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9570"/>
      </w:tblGrid>
      <w:tr w:rsidR="00DB425B" w:rsidTr="00DB425B">
        <w:tc>
          <w:tcPr>
            <w:tcW w:w="5000" w:type="pct"/>
            <w:shd w:val="clear" w:color="auto" w:fill="D9D9D9" w:themeFill="background1" w:themeFillShade="D9"/>
          </w:tcPr>
          <w:p w:rsidR="00DB425B" w:rsidRDefault="00DB425B" w:rsidP="00DB425B">
            <w:pPr>
              <w:pStyle w:val="ConsTitle"/>
              <w:widowControl/>
              <w:jc w:val="center"/>
              <w:rPr>
                <w:rFonts w:ascii="Times New Roman" w:hAnsi="Times New Roman" w:cs="Times New Roman"/>
                <w:sz w:val="24"/>
                <w:szCs w:val="24"/>
              </w:rPr>
            </w:pPr>
          </w:p>
          <w:p w:rsidR="00DB425B" w:rsidRPr="00411CC9" w:rsidRDefault="00DB425B" w:rsidP="00DB425B">
            <w:pPr>
              <w:pStyle w:val="ConsTitle"/>
              <w:widowControl/>
              <w:jc w:val="center"/>
              <w:rPr>
                <w:rStyle w:val="afd"/>
                <w:rFonts w:ascii="Times New Roman" w:eastAsiaTheme="minorEastAsia" w:hAnsi="Times New Roman" w:cs="Times New Roman"/>
                <w:b/>
                <w:sz w:val="24"/>
                <w:szCs w:val="24"/>
              </w:rPr>
            </w:pPr>
            <w:r w:rsidRPr="00411CC9">
              <w:rPr>
                <w:rFonts w:ascii="Times New Roman" w:hAnsi="Times New Roman" w:cs="Times New Roman"/>
                <w:sz w:val="24"/>
                <w:szCs w:val="24"/>
              </w:rPr>
              <w:t>Информация (материалы)</w:t>
            </w:r>
            <w:r w:rsidRPr="00411CC9">
              <w:rPr>
                <w:rStyle w:val="afd"/>
                <w:rFonts w:ascii="Times New Roman" w:eastAsiaTheme="minorEastAsia" w:hAnsi="Times New Roman" w:cs="Times New Roman"/>
                <w:b/>
                <w:sz w:val="24"/>
                <w:szCs w:val="24"/>
              </w:rPr>
              <w:t xml:space="preserve">, </w:t>
            </w:r>
          </w:p>
          <w:p w:rsidR="00DB425B" w:rsidRPr="00411CC9" w:rsidRDefault="00DB425B" w:rsidP="00DB425B">
            <w:pPr>
              <w:pStyle w:val="ConsTitle"/>
              <w:widowControl/>
              <w:jc w:val="center"/>
              <w:rPr>
                <w:rFonts w:ascii="Times New Roman" w:hAnsi="Times New Roman" w:cs="Times New Roman"/>
                <w:sz w:val="24"/>
                <w:szCs w:val="24"/>
              </w:rPr>
            </w:pPr>
            <w:r>
              <w:rPr>
                <w:rStyle w:val="afd"/>
                <w:rFonts w:ascii="Times New Roman" w:eastAsiaTheme="minorEastAsia" w:hAnsi="Times New Roman" w:cs="Times New Roman"/>
                <w:b/>
                <w:sz w:val="24"/>
                <w:szCs w:val="24"/>
              </w:rPr>
              <w:t>подлежащие</w:t>
            </w:r>
            <w:r w:rsidRPr="00411CC9">
              <w:rPr>
                <w:rStyle w:val="afd"/>
                <w:rFonts w:ascii="Times New Roman" w:eastAsiaTheme="minorEastAsia" w:hAnsi="Times New Roman" w:cs="Times New Roman"/>
                <w:b/>
                <w:sz w:val="24"/>
                <w:szCs w:val="24"/>
              </w:rPr>
              <w:t xml:space="preserve"> предоставлению при подготовке к проведению</w:t>
            </w:r>
            <w:r w:rsidRPr="00411CC9">
              <w:rPr>
                <w:rFonts w:ascii="Times New Roman" w:hAnsi="Times New Roman" w:cs="Times New Roman"/>
                <w:sz w:val="24"/>
                <w:szCs w:val="24"/>
              </w:rPr>
              <w:t xml:space="preserve"> </w:t>
            </w:r>
          </w:p>
          <w:p w:rsidR="00DB425B" w:rsidRPr="00411CC9" w:rsidRDefault="00DB425B" w:rsidP="00DB425B">
            <w:pPr>
              <w:pStyle w:val="ConsTitle"/>
              <w:widowControl/>
              <w:jc w:val="center"/>
              <w:rPr>
                <w:rStyle w:val="afd"/>
                <w:rFonts w:ascii="Times New Roman" w:eastAsiaTheme="minorEastAsia" w:hAnsi="Times New Roman" w:cs="Times New Roman"/>
                <w:b/>
                <w:sz w:val="24"/>
                <w:szCs w:val="24"/>
              </w:rPr>
            </w:pPr>
            <w:r w:rsidRPr="00411CC9">
              <w:rPr>
                <w:rFonts w:ascii="Times New Roman" w:hAnsi="Times New Roman" w:cs="Times New Roman"/>
                <w:sz w:val="24"/>
                <w:szCs w:val="24"/>
              </w:rPr>
              <w:t xml:space="preserve">Общего собрания </w:t>
            </w:r>
            <w:r w:rsidRPr="00411CC9">
              <w:rPr>
                <w:rStyle w:val="afd"/>
                <w:rFonts w:ascii="Times New Roman" w:eastAsiaTheme="minorEastAsia" w:hAnsi="Times New Roman" w:cs="Times New Roman"/>
                <w:b/>
                <w:sz w:val="24"/>
                <w:szCs w:val="24"/>
              </w:rPr>
              <w:t xml:space="preserve">владельцев инвестиционных паев </w:t>
            </w:r>
          </w:p>
          <w:p w:rsidR="00DB425B" w:rsidRPr="00411CC9" w:rsidRDefault="00DB425B" w:rsidP="00DB425B">
            <w:pPr>
              <w:pStyle w:val="ConsTitle"/>
              <w:widowControl/>
              <w:jc w:val="center"/>
              <w:rPr>
                <w:rStyle w:val="afd"/>
                <w:rFonts w:ascii="Times New Roman" w:eastAsiaTheme="minorEastAsia" w:hAnsi="Times New Roman" w:cs="Times New Roman"/>
                <w:b/>
                <w:sz w:val="24"/>
                <w:szCs w:val="24"/>
              </w:rPr>
            </w:pPr>
            <w:r w:rsidRPr="00411CC9">
              <w:rPr>
                <w:rStyle w:val="afd"/>
                <w:rFonts w:ascii="Times New Roman" w:eastAsiaTheme="minorEastAsia" w:hAnsi="Times New Roman" w:cs="Times New Roman"/>
                <w:b/>
                <w:sz w:val="24"/>
                <w:szCs w:val="24"/>
              </w:rPr>
              <w:t xml:space="preserve">Закрытого паевого инвестиционного фонда недвижимости «Москва - </w:t>
            </w:r>
            <w:proofErr w:type="spellStart"/>
            <w:r w:rsidRPr="00411CC9">
              <w:rPr>
                <w:rStyle w:val="afd"/>
                <w:rFonts w:ascii="Times New Roman" w:eastAsiaTheme="minorEastAsia" w:hAnsi="Times New Roman" w:cs="Times New Roman"/>
                <w:b/>
                <w:sz w:val="24"/>
                <w:szCs w:val="24"/>
              </w:rPr>
              <w:t>Ритейл</w:t>
            </w:r>
            <w:proofErr w:type="spellEnd"/>
            <w:r w:rsidRPr="00411CC9">
              <w:rPr>
                <w:rStyle w:val="afd"/>
                <w:rFonts w:ascii="Times New Roman" w:eastAsiaTheme="minorEastAsia" w:hAnsi="Times New Roman" w:cs="Times New Roman"/>
                <w:b/>
                <w:sz w:val="24"/>
                <w:szCs w:val="24"/>
              </w:rPr>
              <w:t xml:space="preserve">», </w:t>
            </w:r>
            <w:proofErr w:type="gramStart"/>
            <w:r w:rsidRPr="00411CC9">
              <w:rPr>
                <w:rStyle w:val="afd"/>
                <w:rFonts w:ascii="Times New Roman" w:eastAsiaTheme="minorEastAsia" w:hAnsi="Times New Roman" w:cs="Times New Roman"/>
                <w:b/>
                <w:sz w:val="24"/>
                <w:szCs w:val="24"/>
              </w:rPr>
              <w:t>которое</w:t>
            </w:r>
            <w:proofErr w:type="gramEnd"/>
            <w:r w:rsidRPr="00411CC9">
              <w:rPr>
                <w:rStyle w:val="afd"/>
                <w:rFonts w:ascii="Times New Roman" w:eastAsiaTheme="minorEastAsia" w:hAnsi="Times New Roman" w:cs="Times New Roman"/>
                <w:b/>
                <w:sz w:val="24"/>
                <w:szCs w:val="24"/>
              </w:rPr>
              <w:t xml:space="preserve"> состоится 22.09.2011г. </w:t>
            </w:r>
          </w:p>
          <w:p w:rsidR="00DB425B" w:rsidRDefault="00DB425B" w:rsidP="00504DCC">
            <w:pPr>
              <w:pStyle w:val="ConsTitle"/>
              <w:widowControl/>
              <w:jc w:val="center"/>
              <w:rPr>
                <w:rFonts w:ascii="Times New Roman" w:hAnsi="Times New Roman" w:cs="Times New Roman"/>
                <w:sz w:val="24"/>
                <w:szCs w:val="24"/>
              </w:rPr>
            </w:pPr>
          </w:p>
        </w:tc>
      </w:tr>
    </w:tbl>
    <w:p w:rsidR="00411CC9" w:rsidRDefault="00411CC9" w:rsidP="00690D9B">
      <w:pPr>
        <w:pStyle w:val="ConsTitle"/>
        <w:widowControl/>
        <w:jc w:val="center"/>
        <w:rPr>
          <w:rFonts w:ascii="Times New Roman" w:hAnsi="Times New Roman" w:cs="Times New Roman"/>
          <w:sz w:val="22"/>
          <w:szCs w:val="22"/>
        </w:rPr>
      </w:pPr>
    </w:p>
    <w:p w:rsidR="00411CC9" w:rsidRDefault="00411CC9" w:rsidP="00690D9B">
      <w:pPr>
        <w:pStyle w:val="ConsTitle"/>
        <w:widowControl/>
        <w:jc w:val="center"/>
        <w:rPr>
          <w:rFonts w:ascii="Times New Roman" w:hAnsi="Times New Roman" w:cs="Times New Roman"/>
          <w:sz w:val="22"/>
          <w:szCs w:val="22"/>
        </w:rPr>
      </w:pPr>
    </w:p>
    <w:p w:rsidR="00690D9B" w:rsidRPr="005446F8" w:rsidRDefault="00690D9B" w:rsidP="00690D9B">
      <w:pPr>
        <w:pStyle w:val="ConsTitle"/>
        <w:widowControl/>
        <w:jc w:val="center"/>
        <w:rPr>
          <w:rFonts w:ascii="Times New Roman" w:hAnsi="Times New Roman" w:cs="Times New Roman"/>
          <w:sz w:val="22"/>
          <w:szCs w:val="22"/>
        </w:rPr>
      </w:pPr>
      <w:r w:rsidRPr="005446F8">
        <w:rPr>
          <w:rFonts w:ascii="Times New Roman" w:hAnsi="Times New Roman" w:cs="Times New Roman"/>
          <w:sz w:val="22"/>
          <w:szCs w:val="22"/>
        </w:rPr>
        <w:t xml:space="preserve">Изменения и дополнения </w:t>
      </w:r>
      <w:proofErr w:type="gramStart"/>
      <w:r w:rsidRPr="005446F8">
        <w:rPr>
          <w:rFonts w:ascii="Times New Roman" w:hAnsi="Times New Roman" w:cs="Times New Roman"/>
          <w:sz w:val="22"/>
          <w:szCs w:val="22"/>
        </w:rPr>
        <w:t>в</w:t>
      </w:r>
      <w:proofErr w:type="gramEnd"/>
    </w:p>
    <w:p w:rsidR="00690D9B" w:rsidRPr="005446F8" w:rsidRDefault="0060618E" w:rsidP="00690D9B">
      <w:pPr>
        <w:pStyle w:val="ConsTitle"/>
        <w:widowControl/>
        <w:jc w:val="center"/>
        <w:rPr>
          <w:rFonts w:ascii="Times New Roman" w:hAnsi="Times New Roman" w:cs="Times New Roman"/>
          <w:sz w:val="22"/>
          <w:szCs w:val="22"/>
        </w:rPr>
      </w:pPr>
      <w:r w:rsidRPr="005446F8">
        <w:rPr>
          <w:rFonts w:ascii="Times New Roman" w:hAnsi="Times New Roman" w:cs="Times New Roman"/>
          <w:sz w:val="22"/>
          <w:szCs w:val="22"/>
        </w:rPr>
        <w:t xml:space="preserve">Правила доверительного управления </w:t>
      </w:r>
      <w:r w:rsidR="00690D9B" w:rsidRPr="005446F8">
        <w:rPr>
          <w:rFonts w:ascii="Times New Roman" w:hAnsi="Times New Roman" w:cs="Times New Roman"/>
          <w:sz w:val="22"/>
          <w:szCs w:val="22"/>
        </w:rPr>
        <w:t xml:space="preserve"> </w:t>
      </w:r>
    </w:p>
    <w:p w:rsidR="00690D9B" w:rsidRPr="005446F8" w:rsidRDefault="0060618E" w:rsidP="00690D9B">
      <w:pPr>
        <w:pStyle w:val="ConsTitle"/>
        <w:widowControl/>
        <w:jc w:val="center"/>
        <w:rPr>
          <w:rFonts w:ascii="Times New Roman" w:hAnsi="Times New Roman" w:cs="Times New Roman"/>
          <w:sz w:val="22"/>
          <w:szCs w:val="22"/>
        </w:rPr>
      </w:pPr>
      <w:r w:rsidRPr="005446F8">
        <w:rPr>
          <w:rFonts w:ascii="Times New Roman" w:hAnsi="Times New Roman" w:cs="Times New Roman"/>
          <w:sz w:val="22"/>
          <w:szCs w:val="22"/>
        </w:rPr>
        <w:t>Закрытым паевым инвестиционным фондом недвижимости</w:t>
      </w:r>
      <w:r w:rsidR="00C2333C" w:rsidRPr="005446F8">
        <w:rPr>
          <w:rFonts w:ascii="Times New Roman" w:hAnsi="Times New Roman" w:cs="Times New Roman"/>
          <w:sz w:val="22"/>
          <w:szCs w:val="22"/>
        </w:rPr>
        <w:t xml:space="preserve"> </w:t>
      </w:r>
      <w:r w:rsidR="00690D9B" w:rsidRPr="005446F8">
        <w:rPr>
          <w:rFonts w:ascii="Times New Roman" w:hAnsi="Times New Roman" w:cs="Times New Roman"/>
          <w:sz w:val="22"/>
          <w:szCs w:val="22"/>
        </w:rPr>
        <w:t>«</w:t>
      </w:r>
      <w:r w:rsidR="00B31430" w:rsidRPr="005446F8">
        <w:rPr>
          <w:rFonts w:ascii="Times New Roman" w:hAnsi="Times New Roman" w:cs="Times New Roman"/>
          <w:sz w:val="22"/>
          <w:szCs w:val="22"/>
        </w:rPr>
        <w:t xml:space="preserve">Москва - </w:t>
      </w:r>
      <w:proofErr w:type="spellStart"/>
      <w:r w:rsidR="00B31430" w:rsidRPr="005446F8">
        <w:rPr>
          <w:rFonts w:ascii="Times New Roman" w:hAnsi="Times New Roman" w:cs="Times New Roman"/>
          <w:sz w:val="22"/>
          <w:szCs w:val="22"/>
        </w:rPr>
        <w:t>Ритейл</w:t>
      </w:r>
      <w:proofErr w:type="spellEnd"/>
      <w:r w:rsidR="00690D9B" w:rsidRPr="005446F8">
        <w:rPr>
          <w:rFonts w:ascii="Times New Roman" w:hAnsi="Times New Roman" w:cs="Times New Roman"/>
          <w:sz w:val="22"/>
          <w:szCs w:val="22"/>
        </w:rPr>
        <w:t>»</w:t>
      </w:r>
    </w:p>
    <w:p w:rsidR="00690D9B" w:rsidRPr="00584760" w:rsidRDefault="00690D9B" w:rsidP="00690D9B">
      <w:pPr>
        <w:jc w:val="center"/>
        <w:rPr>
          <w:b/>
          <w:bCs/>
          <w:szCs w:val="22"/>
        </w:rPr>
      </w:pPr>
      <w:r w:rsidRPr="00584760">
        <w:rPr>
          <w:b/>
          <w:bCs/>
          <w:szCs w:val="22"/>
        </w:rPr>
        <w:t>под управлением Общества с ограниченной ответственностью</w:t>
      </w:r>
    </w:p>
    <w:p w:rsidR="00690D9B" w:rsidRPr="00584760" w:rsidRDefault="00690D9B" w:rsidP="00690D9B">
      <w:pPr>
        <w:jc w:val="center"/>
        <w:rPr>
          <w:b/>
          <w:bCs/>
          <w:szCs w:val="22"/>
        </w:rPr>
      </w:pPr>
      <w:r w:rsidRPr="00584760">
        <w:rPr>
          <w:b/>
          <w:bCs/>
          <w:szCs w:val="22"/>
        </w:rPr>
        <w:t>«Управляю</w:t>
      </w:r>
      <w:r w:rsidR="005617FD" w:rsidRPr="00584760">
        <w:rPr>
          <w:b/>
          <w:bCs/>
          <w:szCs w:val="22"/>
        </w:rPr>
        <w:t>щая компания «</w:t>
      </w:r>
      <w:proofErr w:type="spellStart"/>
      <w:r w:rsidR="005617FD" w:rsidRPr="00584760">
        <w:rPr>
          <w:b/>
          <w:bCs/>
          <w:szCs w:val="22"/>
        </w:rPr>
        <w:t>Финам</w:t>
      </w:r>
      <w:proofErr w:type="spellEnd"/>
      <w:r w:rsidR="005617FD" w:rsidRPr="00584760">
        <w:rPr>
          <w:b/>
          <w:bCs/>
          <w:szCs w:val="22"/>
        </w:rPr>
        <w:t xml:space="preserve"> Менеджмент»</w:t>
      </w:r>
    </w:p>
    <w:p w:rsidR="00690D9B" w:rsidRPr="005446F8" w:rsidRDefault="00690D9B" w:rsidP="00690D9B">
      <w:pPr>
        <w:pStyle w:val="ConsPlusNormal"/>
        <w:widowControl/>
        <w:ind w:firstLine="0"/>
        <w:jc w:val="center"/>
        <w:outlineLvl w:val="1"/>
        <w:rPr>
          <w:rFonts w:ascii="Times New Roman" w:hAnsi="Times New Roman" w:cs="Times New Roman"/>
          <w:sz w:val="22"/>
          <w:szCs w:val="22"/>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602"/>
        <w:gridCol w:w="4394"/>
      </w:tblGrid>
      <w:tr w:rsidR="00C2333C" w:rsidRPr="005446F8" w:rsidTr="00553E3D">
        <w:tblPrEx>
          <w:tblCellMar>
            <w:top w:w="0" w:type="dxa"/>
            <w:bottom w:w="0" w:type="dxa"/>
          </w:tblCellMar>
        </w:tblPrEx>
        <w:tc>
          <w:tcPr>
            <w:tcW w:w="540" w:type="dxa"/>
            <w:vAlign w:val="center"/>
          </w:tcPr>
          <w:p w:rsidR="00C2333C" w:rsidRPr="005446F8" w:rsidRDefault="00C2333C" w:rsidP="00584760">
            <w:pPr>
              <w:spacing w:after="60"/>
              <w:jc w:val="center"/>
              <w:rPr>
                <w:szCs w:val="22"/>
              </w:rPr>
            </w:pPr>
            <w:r w:rsidRPr="005446F8">
              <w:rPr>
                <w:szCs w:val="22"/>
              </w:rPr>
              <w:t xml:space="preserve">№ </w:t>
            </w:r>
            <w:proofErr w:type="spellStart"/>
            <w:r w:rsidRPr="005446F8">
              <w:rPr>
                <w:szCs w:val="22"/>
              </w:rPr>
              <w:t>п</w:t>
            </w:r>
            <w:proofErr w:type="gramStart"/>
            <w:r w:rsidRPr="005446F8">
              <w:rPr>
                <w:szCs w:val="22"/>
              </w:rPr>
              <w:t>.п</w:t>
            </w:r>
            <w:proofErr w:type="spellEnd"/>
            <w:proofErr w:type="gramEnd"/>
          </w:p>
        </w:tc>
        <w:tc>
          <w:tcPr>
            <w:tcW w:w="4602" w:type="dxa"/>
            <w:vAlign w:val="center"/>
          </w:tcPr>
          <w:p w:rsidR="00C2333C" w:rsidRPr="005446F8" w:rsidRDefault="00C2333C" w:rsidP="00584760">
            <w:pPr>
              <w:pStyle w:val="3"/>
              <w:jc w:val="center"/>
              <w:rPr>
                <w:rFonts w:ascii="Times New Roman" w:hAnsi="Times New Roman" w:cs="Times New Roman"/>
                <w:b w:val="0"/>
                <w:i w:val="0"/>
                <w:sz w:val="22"/>
                <w:szCs w:val="22"/>
              </w:rPr>
            </w:pPr>
            <w:r w:rsidRPr="005446F8">
              <w:rPr>
                <w:rFonts w:ascii="Times New Roman" w:hAnsi="Times New Roman" w:cs="Times New Roman"/>
                <w:b w:val="0"/>
                <w:i w:val="0"/>
                <w:sz w:val="22"/>
                <w:szCs w:val="22"/>
              </w:rPr>
              <w:t>Старая редакция</w:t>
            </w:r>
          </w:p>
        </w:tc>
        <w:tc>
          <w:tcPr>
            <w:tcW w:w="4394" w:type="dxa"/>
            <w:vAlign w:val="center"/>
          </w:tcPr>
          <w:p w:rsidR="00C2333C" w:rsidRPr="005446F8" w:rsidRDefault="00C2333C" w:rsidP="00584760">
            <w:pPr>
              <w:pStyle w:val="3"/>
              <w:jc w:val="center"/>
              <w:rPr>
                <w:rFonts w:ascii="Times New Roman" w:hAnsi="Times New Roman" w:cs="Times New Roman"/>
                <w:b w:val="0"/>
                <w:i w:val="0"/>
                <w:sz w:val="22"/>
                <w:szCs w:val="22"/>
              </w:rPr>
            </w:pPr>
            <w:r w:rsidRPr="005446F8">
              <w:rPr>
                <w:rFonts w:ascii="Times New Roman" w:hAnsi="Times New Roman" w:cs="Times New Roman"/>
                <w:b w:val="0"/>
                <w:i w:val="0"/>
                <w:sz w:val="22"/>
                <w:szCs w:val="22"/>
              </w:rPr>
              <w:t>Новая редакция</w:t>
            </w:r>
          </w:p>
        </w:tc>
      </w:tr>
      <w:tr w:rsidR="00C2333C" w:rsidRPr="005446F8" w:rsidTr="00553E3D">
        <w:tblPrEx>
          <w:tblCellMar>
            <w:top w:w="0" w:type="dxa"/>
            <w:bottom w:w="0" w:type="dxa"/>
          </w:tblCellMar>
        </w:tblPrEx>
        <w:tc>
          <w:tcPr>
            <w:tcW w:w="540" w:type="dxa"/>
          </w:tcPr>
          <w:p w:rsidR="00C2333C" w:rsidRPr="005446F8" w:rsidRDefault="00C2333C" w:rsidP="00215B8E">
            <w:pPr>
              <w:spacing w:after="60"/>
              <w:jc w:val="center"/>
              <w:rPr>
                <w:szCs w:val="22"/>
              </w:rPr>
            </w:pPr>
            <w:r w:rsidRPr="005446F8">
              <w:rPr>
                <w:szCs w:val="22"/>
              </w:rPr>
              <w:t>1</w:t>
            </w:r>
            <w:r w:rsidR="00B4141F" w:rsidRPr="005446F8">
              <w:rPr>
                <w:szCs w:val="22"/>
              </w:rPr>
              <w:t>.</w:t>
            </w:r>
          </w:p>
        </w:tc>
        <w:tc>
          <w:tcPr>
            <w:tcW w:w="4602" w:type="dxa"/>
          </w:tcPr>
          <w:p w:rsidR="00411CC9" w:rsidRPr="00411CC9" w:rsidRDefault="00411CC9" w:rsidP="00411CC9">
            <w:pPr>
              <w:widowControl w:val="0"/>
              <w:autoSpaceDE w:val="0"/>
              <w:autoSpaceDN w:val="0"/>
              <w:adjustRightInd w:val="0"/>
              <w:ind w:firstLine="567"/>
              <w:jc w:val="both"/>
              <w:rPr>
                <w:szCs w:val="22"/>
              </w:rPr>
            </w:pPr>
            <w:r w:rsidRPr="00411CC9">
              <w:rPr>
                <w:szCs w:val="22"/>
              </w:rPr>
              <w:t>36. Инвестиционный пай является именной ценной бумагой, удостоверяющей:</w:t>
            </w:r>
          </w:p>
          <w:p w:rsidR="00411CC9" w:rsidRPr="00411CC9" w:rsidRDefault="00411CC9" w:rsidP="00411CC9">
            <w:pPr>
              <w:widowControl w:val="0"/>
              <w:autoSpaceDE w:val="0"/>
              <w:autoSpaceDN w:val="0"/>
              <w:adjustRightInd w:val="0"/>
              <w:ind w:firstLine="567"/>
              <w:jc w:val="both"/>
              <w:rPr>
                <w:szCs w:val="22"/>
              </w:rPr>
            </w:pPr>
            <w:r w:rsidRPr="00411CC9">
              <w:rPr>
                <w:szCs w:val="22"/>
              </w:rPr>
              <w:t>1) долю его владельца в праве собственности на имущество, составляющее Фонд;</w:t>
            </w:r>
          </w:p>
          <w:p w:rsidR="00411CC9" w:rsidRPr="00411CC9" w:rsidRDefault="00411CC9" w:rsidP="00411CC9">
            <w:pPr>
              <w:widowControl w:val="0"/>
              <w:autoSpaceDE w:val="0"/>
              <w:autoSpaceDN w:val="0"/>
              <w:adjustRightInd w:val="0"/>
              <w:ind w:firstLine="567"/>
              <w:jc w:val="both"/>
              <w:rPr>
                <w:szCs w:val="22"/>
              </w:rPr>
            </w:pPr>
            <w:r w:rsidRPr="00411CC9">
              <w:rPr>
                <w:szCs w:val="22"/>
              </w:rPr>
              <w:t>2) право требовать от Управляющей компании надлежащего доверительного управления Фондом;</w:t>
            </w:r>
          </w:p>
          <w:p w:rsidR="00411CC9" w:rsidRPr="00411CC9" w:rsidRDefault="00411CC9" w:rsidP="00411CC9">
            <w:pPr>
              <w:widowControl w:val="0"/>
              <w:autoSpaceDE w:val="0"/>
              <w:autoSpaceDN w:val="0"/>
              <w:adjustRightInd w:val="0"/>
              <w:ind w:firstLine="567"/>
              <w:jc w:val="both"/>
              <w:rPr>
                <w:szCs w:val="22"/>
              </w:rPr>
            </w:pPr>
            <w:r w:rsidRPr="00411CC9">
              <w:rPr>
                <w:szCs w:val="22"/>
              </w:rPr>
              <w:t>3) право на участие в общем собрании владельцев инвестиционных паев;</w:t>
            </w:r>
          </w:p>
          <w:p w:rsidR="00411CC9" w:rsidRPr="00411CC9" w:rsidRDefault="00411CC9" w:rsidP="00411CC9">
            <w:pPr>
              <w:widowControl w:val="0"/>
              <w:autoSpaceDE w:val="0"/>
              <w:autoSpaceDN w:val="0"/>
              <w:adjustRightInd w:val="0"/>
              <w:ind w:firstLine="567"/>
              <w:jc w:val="both"/>
              <w:rPr>
                <w:szCs w:val="22"/>
              </w:rPr>
            </w:pPr>
            <w:r w:rsidRPr="00411CC9">
              <w:rPr>
                <w:szCs w:val="22"/>
              </w:rPr>
              <w:t>4) право владельца инвестиционных паев на получение дохода по инвестиционному паю (далее по тексту – «Доход»).</w:t>
            </w:r>
          </w:p>
          <w:p w:rsidR="00411CC9" w:rsidRPr="00411CC9" w:rsidRDefault="00411CC9" w:rsidP="00411CC9">
            <w:pPr>
              <w:shd w:val="clear" w:color="auto" w:fill="FFFFFF"/>
              <w:spacing w:before="120" w:line="240" w:lineRule="exact"/>
              <w:ind w:firstLine="540"/>
              <w:jc w:val="both"/>
              <w:rPr>
                <w:szCs w:val="22"/>
              </w:rPr>
            </w:pPr>
            <w:r w:rsidRPr="00411CC9">
              <w:rPr>
                <w:szCs w:val="22"/>
              </w:rPr>
              <w:t>Порядок определения владельцев инвестиционных паев, которым будет выплачен Доход: Доход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Указанный список лиц, имеющих право на получение Дохода, составляется на основании данных реестра владельцев инвестиционных паев по состоянию на последний рабочий день Отчетного периода.</w:t>
            </w:r>
          </w:p>
          <w:p w:rsidR="00411CC9" w:rsidRPr="00411CC9" w:rsidRDefault="00411CC9" w:rsidP="00411CC9">
            <w:pPr>
              <w:shd w:val="clear" w:color="auto" w:fill="FFFFFF"/>
              <w:spacing w:before="144"/>
              <w:ind w:left="725"/>
              <w:rPr>
                <w:szCs w:val="22"/>
              </w:rPr>
            </w:pPr>
            <w:r w:rsidRPr="00411CC9">
              <w:rPr>
                <w:szCs w:val="22"/>
              </w:rPr>
              <w:t>Для целей настоящего пункта под Отчетным периодом понимается промежуток времени:</w:t>
            </w:r>
          </w:p>
          <w:p w:rsidR="00411CC9" w:rsidRPr="00411CC9" w:rsidRDefault="00411CC9" w:rsidP="00411CC9">
            <w:pPr>
              <w:shd w:val="clear" w:color="auto" w:fill="FFFFFF"/>
              <w:tabs>
                <w:tab w:val="left" w:pos="994"/>
              </w:tabs>
              <w:ind w:left="726"/>
              <w:rPr>
                <w:b/>
                <w:szCs w:val="22"/>
              </w:rPr>
            </w:pPr>
            <w:r w:rsidRPr="00411CC9">
              <w:rPr>
                <w:b/>
                <w:bCs/>
                <w:spacing w:val="-2"/>
                <w:szCs w:val="22"/>
              </w:rPr>
              <w:t xml:space="preserve">- </w:t>
            </w:r>
            <w:r w:rsidRPr="00411CC9">
              <w:rPr>
                <w:b/>
                <w:szCs w:val="22"/>
              </w:rPr>
              <w:t>с 01 января по 31 марта;</w:t>
            </w:r>
          </w:p>
          <w:p w:rsidR="00411CC9" w:rsidRPr="00411CC9" w:rsidRDefault="00411CC9" w:rsidP="00411CC9">
            <w:pPr>
              <w:shd w:val="clear" w:color="auto" w:fill="FFFFFF"/>
              <w:tabs>
                <w:tab w:val="left" w:pos="994"/>
              </w:tabs>
              <w:ind w:left="726"/>
              <w:rPr>
                <w:b/>
                <w:bCs/>
                <w:spacing w:val="-2"/>
                <w:szCs w:val="22"/>
              </w:rPr>
            </w:pPr>
            <w:r w:rsidRPr="00411CC9">
              <w:rPr>
                <w:b/>
                <w:bCs/>
                <w:spacing w:val="-2"/>
                <w:szCs w:val="22"/>
              </w:rPr>
              <w:t>- с 01 апреля по 30 июня;</w:t>
            </w:r>
          </w:p>
          <w:p w:rsidR="00411CC9" w:rsidRPr="00411CC9" w:rsidRDefault="00411CC9" w:rsidP="00411CC9">
            <w:pPr>
              <w:shd w:val="clear" w:color="auto" w:fill="FFFFFF"/>
              <w:tabs>
                <w:tab w:val="left" w:pos="994"/>
              </w:tabs>
              <w:ind w:left="726"/>
              <w:rPr>
                <w:b/>
                <w:bCs/>
                <w:spacing w:val="-2"/>
                <w:szCs w:val="22"/>
              </w:rPr>
            </w:pPr>
            <w:r w:rsidRPr="00411CC9">
              <w:rPr>
                <w:b/>
                <w:bCs/>
                <w:spacing w:val="-2"/>
                <w:szCs w:val="22"/>
              </w:rPr>
              <w:t>- с 01 июля по 30 сентября;</w:t>
            </w:r>
          </w:p>
          <w:p w:rsidR="00411CC9" w:rsidRPr="00411CC9" w:rsidRDefault="00411CC9" w:rsidP="00411CC9">
            <w:pPr>
              <w:shd w:val="clear" w:color="auto" w:fill="FFFFFF"/>
              <w:tabs>
                <w:tab w:val="left" w:pos="994"/>
              </w:tabs>
              <w:ind w:left="726"/>
              <w:rPr>
                <w:b/>
                <w:bCs/>
                <w:spacing w:val="-2"/>
                <w:szCs w:val="22"/>
              </w:rPr>
            </w:pPr>
            <w:r w:rsidRPr="00411CC9">
              <w:rPr>
                <w:b/>
                <w:bCs/>
                <w:spacing w:val="-2"/>
                <w:szCs w:val="22"/>
              </w:rPr>
              <w:t>- с 01 октября по 31 декабря.</w:t>
            </w:r>
          </w:p>
          <w:p w:rsidR="00411CC9" w:rsidRPr="00411CC9" w:rsidRDefault="00411CC9" w:rsidP="00411CC9">
            <w:pPr>
              <w:shd w:val="clear" w:color="auto" w:fill="FFFFFF"/>
              <w:spacing w:before="144"/>
              <w:ind w:left="720"/>
              <w:rPr>
                <w:szCs w:val="22"/>
              </w:rPr>
            </w:pPr>
            <w:r w:rsidRPr="00411CC9">
              <w:rPr>
                <w:szCs w:val="22"/>
              </w:rPr>
              <w:t>Порядок расчета Дохода:</w:t>
            </w:r>
          </w:p>
          <w:p w:rsidR="00411CC9" w:rsidRPr="00411CC9" w:rsidRDefault="00411CC9" w:rsidP="00411CC9">
            <w:pPr>
              <w:shd w:val="clear" w:color="auto" w:fill="FFFFFF"/>
              <w:ind w:left="5" w:firstLine="720"/>
              <w:jc w:val="both"/>
              <w:rPr>
                <w:szCs w:val="22"/>
              </w:rPr>
            </w:pPr>
            <w:r w:rsidRPr="00411CC9">
              <w:rPr>
                <w:szCs w:val="22"/>
              </w:rPr>
              <w:t xml:space="preserve">Доход за каждый Отчетный период составляет 100 % </w:t>
            </w:r>
            <w:r w:rsidRPr="00411CC9">
              <w:rPr>
                <w:spacing w:val="-1"/>
                <w:szCs w:val="22"/>
              </w:rPr>
              <w:t xml:space="preserve">(сто процентов) от </w:t>
            </w:r>
            <w:r w:rsidRPr="00411CC9">
              <w:rPr>
                <w:spacing w:val="-1"/>
                <w:szCs w:val="22"/>
              </w:rPr>
              <w:lastRenderedPageBreak/>
              <w:t xml:space="preserve">положительной разницы между суммой фактически полученных в отчетный период </w:t>
            </w:r>
            <w:r w:rsidRPr="00411CC9">
              <w:rPr>
                <w:szCs w:val="22"/>
              </w:rPr>
              <w:t>в состав имущества Фонда:</w:t>
            </w:r>
          </w:p>
          <w:p w:rsidR="00411CC9" w:rsidRPr="00411CC9" w:rsidRDefault="00411CC9" w:rsidP="00411CC9">
            <w:pPr>
              <w:widowControl w:val="0"/>
              <w:numPr>
                <w:ilvl w:val="0"/>
                <w:numId w:val="17"/>
              </w:numPr>
              <w:shd w:val="clear" w:color="auto" w:fill="FFFFFF"/>
              <w:tabs>
                <w:tab w:val="left" w:pos="835"/>
              </w:tabs>
              <w:autoSpaceDE w:val="0"/>
              <w:autoSpaceDN w:val="0"/>
              <w:adjustRightInd w:val="0"/>
              <w:ind w:left="725"/>
              <w:rPr>
                <w:szCs w:val="22"/>
              </w:rPr>
            </w:pPr>
            <w:r w:rsidRPr="00411CC9">
              <w:rPr>
                <w:szCs w:val="22"/>
              </w:rPr>
              <w:t>дивидендов по акциям;</w:t>
            </w:r>
          </w:p>
          <w:p w:rsidR="00411CC9" w:rsidRPr="00411CC9" w:rsidRDefault="00411CC9" w:rsidP="00411CC9">
            <w:pPr>
              <w:widowControl w:val="0"/>
              <w:numPr>
                <w:ilvl w:val="0"/>
                <w:numId w:val="17"/>
              </w:numPr>
              <w:shd w:val="clear" w:color="auto" w:fill="FFFFFF"/>
              <w:tabs>
                <w:tab w:val="left" w:pos="835"/>
              </w:tabs>
              <w:autoSpaceDE w:val="0"/>
              <w:autoSpaceDN w:val="0"/>
              <w:adjustRightInd w:val="0"/>
              <w:ind w:left="725"/>
              <w:rPr>
                <w:szCs w:val="22"/>
              </w:rPr>
            </w:pPr>
            <w:r w:rsidRPr="00411CC9">
              <w:rPr>
                <w:szCs w:val="22"/>
              </w:rPr>
              <w:t>процентного дохода по банковским вкладам и долговым инструментам;</w:t>
            </w:r>
          </w:p>
          <w:p w:rsidR="00411CC9" w:rsidRPr="00411CC9" w:rsidRDefault="00411CC9" w:rsidP="00411CC9">
            <w:pPr>
              <w:widowControl w:val="0"/>
              <w:numPr>
                <w:ilvl w:val="0"/>
                <w:numId w:val="17"/>
              </w:numPr>
              <w:shd w:val="clear" w:color="auto" w:fill="FFFFFF"/>
              <w:tabs>
                <w:tab w:val="left" w:pos="835"/>
              </w:tabs>
              <w:autoSpaceDE w:val="0"/>
              <w:autoSpaceDN w:val="0"/>
              <w:adjustRightInd w:val="0"/>
              <w:ind w:left="725"/>
              <w:rPr>
                <w:szCs w:val="22"/>
              </w:rPr>
            </w:pPr>
            <w:r w:rsidRPr="00411CC9">
              <w:rPr>
                <w:szCs w:val="22"/>
              </w:rPr>
              <w:t>доходов от продажи объектов недвижимости, составлявших имущество Фонда;</w:t>
            </w:r>
          </w:p>
          <w:p w:rsidR="00411CC9" w:rsidRPr="00411CC9" w:rsidRDefault="00411CC9" w:rsidP="00411CC9">
            <w:pPr>
              <w:widowControl w:val="0"/>
              <w:numPr>
                <w:ilvl w:val="0"/>
                <w:numId w:val="17"/>
              </w:numPr>
              <w:shd w:val="clear" w:color="auto" w:fill="FFFFFF"/>
              <w:tabs>
                <w:tab w:val="left" w:pos="835"/>
              </w:tabs>
              <w:autoSpaceDE w:val="0"/>
              <w:autoSpaceDN w:val="0"/>
              <w:adjustRightInd w:val="0"/>
              <w:ind w:left="725"/>
              <w:rPr>
                <w:szCs w:val="22"/>
              </w:rPr>
            </w:pPr>
            <w:r w:rsidRPr="00411CC9">
              <w:rPr>
                <w:szCs w:val="22"/>
              </w:rPr>
              <w:t>доходов от продажи ценных бумаг, составлявших имущество Фонда;</w:t>
            </w:r>
          </w:p>
          <w:p w:rsidR="00411CC9" w:rsidRPr="00411CC9" w:rsidRDefault="00411CC9" w:rsidP="00411CC9">
            <w:pPr>
              <w:widowControl w:val="0"/>
              <w:numPr>
                <w:ilvl w:val="0"/>
                <w:numId w:val="17"/>
              </w:numPr>
              <w:shd w:val="clear" w:color="auto" w:fill="FFFFFF"/>
              <w:tabs>
                <w:tab w:val="left" w:pos="835"/>
              </w:tabs>
              <w:autoSpaceDE w:val="0"/>
              <w:autoSpaceDN w:val="0"/>
              <w:adjustRightInd w:val="0"/>
              <w:ind w:left="725"/>
              <w:rPr>
                <w:szCs w:val="22"/>
              </w:rPr>
            </w:pPr>
            <w:r w:rsidRPr="00411CC9">
              <w:rPr>
                <w:szCs w:val="22"/>
              </w:rPr>
              <w:t>доходов от сдачи недвижимого имущества в аренду и (или) субаренду;</w:t>
            </w:r>
          </w:p>
          <w:p w:rsidR="00411CC9" w:rsidRPr="00411CC9" w:rsidRDefault="00411CC9" w:rsidP="00411CC9">
            <w:pPr>
              <w:shd w:val="clear" w:color="auto" w:fill="FFFFFF"/>
              <w:spacing w:line="240" w:lineRule="exact"/>
              <w:ind w:firstLine="725"/>
              <w:jc w:val="both"/>
              <w:rPr>
                <w:szCs w:val="22"/>
              </w:rPr>
            </w:pPr>
            <w:proofErr w:type="gramStart"/>
            <w:r w:rsidRPr="00411CC9">
              <w:rPr>
                <w:szCs w:val="22"/>
              </w:rPr>
              <w:t>и суммой начисленных в Отчетном периоде вознаграждений согласно пункту 115 Правил, начисленных и/или оплаченных в отчетном периоде расходов, предусмотренных пунктом 118 настоящих Правил, а также процентов, начисленных и/или выплаченных по условиям  договоров займа или кредитным договорам, возврат денежных средств по которым осуществляется за счет имущества Фонда, в случаях получения денежных средств для погашения инвестиционных паев при недостаточности денежных</w:t>
            </w:r>
            <w:proofErr w:type="gramEnd"/>
            <w:r w:rsidRPr="00411CC9">
              <w:rPr>
                <w:szCs w:val="22"/>
              </w:rPr>
              <w:t xml:space="preserve"> средств, составляющих Фонд.</w:t>
            </w:r>
          </w:p>
          <w:p w:rsidR="00411CC9" w:rsidRPr="00411CC9" w:rsidRDefault="00411CC9" w:rsidP="00411CC9">
            <w:pPr>
              <w:shd w:val="clear" w:color="auto" w:fill="FFFFFF"/>
              <w:spacing w:line="240" w:lineRule="exact"/>
              <w:ind w:left="5" w:firstLine="720"/>
              <w:jc w:val="both"/>
              <w:rPr>
                <w:szCs w:val="22"/>
              </w:rPr>
            </w:pPr>
            <w:r w:rsidRPr="00411CC9">
              <w:rPr>
                <w:szCs w:val="22"/>
              </w:rPr>
              <w:t>Процентный доход по долговым инструментам определяется как разница сумм фактически полученного купонного (процентного) дохода и купонного (процентного) дохода, уплаченного при приобретении долговых инструментов.</w:t>
            </w:r>
          </w:p>
          <w:p w:rsidR="00411CC9" w:rsidRPr="00411CC9" w:rsidRDefault="00411CC9" w:rsidP="00411CC9">
            <w:pPr>
              <w:shd w:val="clear" w:color="auto" w:fill="FFFFFF"/>
              <w:spacing w:line="240" w:lineRule="exact"/>
              <w:ind w:left="5" w:right="5" w:firstLine="720"/>
              <w:jc w:val="both"/>
              <w:rPr>
                <w:szCs w:val="22"/>
              </w:rPr>
            </w:pPr>
            <w:r w:rsidRPr="00411CC9">
              <w:rPr>
                <w:szCs w:val="22"/>
              </w:rPr>
              <w:t>Доход от продажи объектов недвижимого имущества определяется как положительная разница между суммой денежных средств, фактически поступивших от реализации недвижимого имущества за минусом сумм налога на добавленную стоимость, и фактическими затратами на приобретение   недвижимого имущества.</w:t>
            </w:r>
          </w:p>
          <w:p w:rsidR="00411CC9" w:rsidRPr="00411CC9" w:rsidRDefault="00411CC9" w:rsidP="00411CC9">
            <w:pPr>
              <w:shd w:val="clear" w:color="auto" w:fill="FFFFFF"/>
              <w:spacing w:line="240" w:lineRule="exact"/>
              <w:ind w:left="5" w:firstLine="720"/>
              <w:jc w:val="both"/>
              <w:rPr>
                <w:szCs w:val="22"/>
              </w:rPr>
            </w:pPr>
            <w:r w:rsidRPr="00411CC9">
              <w:rPr>
                <w:szCs w:val="22"/>
              </w:rPr>
              <w:t>Доход от продажи ценных бумаг определяется как положительная разница между суммой денежных средств, поступивших от реализации ценных бумаг, и фактическими затратами на их приобретение и реализацию.</w:t>
            </w:r>
          </w:p>
          <w:p w:rsidR="00411CC9" w:rsidRPr="00411CC9" w:rsidRDefault="00411CC9" w:rsidP="00411CC9">
            <w:pPr>
              <w:shd w:val="clear" w:color="auto" w:fill="FFFFFF"/>
              <w:spacing w:line="240" w:lineRule="exact"/>
              <w:ind w:left="5" w:firstLine="715"/>
              <w:jc w:val="both"/>
              <w:rPr>
                <w:szCs w:val="22"/>
              </w:rPr>
            </w:pPr>
            <w:r w:rsidRPr="00411CC9">
              <w:rPr>
                <w:szCs w:val="22"/>
              </w:rPr>
              <w:t xml:space="preserve">Доход от сдачи недвижимого имущества в аренду и (или) субаренду определяется как сумма </w:t>
            </w:r>
            <w:r w:rsidRPr="00411CC9">
              <w:rPr>
                <w:spacing w:val="-1"/>
                <w:szCs w:val="22"/>
              </w:rPr>
              <w:t xml:space="preserve">денежных средств, полученная от арендаторов и (или) субарендаторов по договорам аренды (субаренды), </w:t>
            </w:r>
            <w:r w:rsidRPr="00411CC9">
              <w:rPr>
                <w:szCs w:val="22"/>
              </w:rPr>
              <w:t>заключенным в отношении объектов недвижимого имущества, составляющего Фонд за минусом сумм налога на добавленную стоимость.</w:t>
            </w:r>
          </w:p>
          <w:p w:rsidR="00411CC9" w:rsidRPr="00411CC9" w:rsidRDefault="00411CC9" w:rsidP="00411CC9">
            <w:pPr>
              <w:shd w:val="clear" w:color="auto" w:fill="FFFFFF"/>
              <w:spacing w:line="240" w:lineRule="exact"/>
              <w:ind w:left="5" w:firstLine="715"/>
              <w:jc w:val="both"/>
              <w:rPr>
                <w:szCs w:val="22"/>
              </w:rPr>
            </w:pPr>
            <w:r w:rsidRPr="00411CC9">
              <w:rPr>
                <w:szCs w:val="22"/>
              </w:rPr>
              <w:lastRenderedPageBreak/>
              <w:t xml:space="preserve">Датой возникновения обязательств по выплате дохода признается </w:t>
            </w:r>
            <w:r w:rsidRPr="00553E3D">
              <w:rPr>
                <w:b/>
                <w:szCs w:val="22"/>
              </w:rPr>
              <w:t>3 (третий)</w:t>
            </w:r>
            <w:r w:rsidRPr="00411CC9">
              <w:rPr>
                <w:szCs w:val="22"/>
              </w:rPr>
              <w:t xml:space="preserve"> рабочий день после окончания отчетного периода.</w:t>
            </w:r>
          </w:p>
          <w:p w:rsidR="00411CC9" w:rsidRPr="00411CC9" w:rsidRDefault="00411CC9" w:rsidP="00411CC9">
            <w:pPr>
              <w:shd w:val="clear" w:color="auto" w:fill="FFFFFF"/>
              <w:spacing w:line="240" w:lineRule="exact"/>
              <w:ind w:left="6" w:firstLine="720"/>
              <w:jc w:val="both"/>
              <w:rPr>
                <w:szCs w:val="22"/>
              </w:rPr>
            </w:pPr>
            <w:r w:rsidRPr="00411CC9">
              <w:rPr>
                <w:szCs w:val="22"/>
              </w:rPr>
              <w:t xml:space="preserve">Выплата дохода владельцам инвестиционных паев, имеющим право на получение Дохода, осуществляется путем безналичного перечисления денежных средств на банковский счет, указанный в реестре владельцев Инвестиционных паев. Выплата Дохода осуществляется в течение 45 (сорока пяти) дней </w:t>
            </w:r>
            <w:proofErr w:type="gramStart"/>
            <w:r w:rsidRPr="00411CC9">
              <w:rPr>
                <w:szCs w:val="22"/>
              </w:rPr>
              <w:t>с даты возникновения</w:t>
            </w:r>
            <w:proofErr w:type="gramEnd"/>
            <w:r w:rsidRPr="00411CC9">
              <w:rPr>
                <w:szCs w:val="22"/>
              </w:rPr>
              <w:t xml:space="preserve"> обязательств по выплате дохода владельцам инвестиционных паев.</w:t>
            </w:r>
          </w:p>
          <w:p w:rsidR="00411CC9" w:rsidRPr="00411CC9" w:rsidRDefault="00411CC9" w:rsidP="00411CC9">
            <w:pPr>
              <w:shd w:val="clear" w:color="auto" w:fill="FFFFFF"/>
              <w:spacing w:line="240" w:lineRule="exact"/>
              <w:ind w:left="6" w:firstLine="720"/>
              <w:jc w:val="both"/>
              <w:rPr>
                <w:spacing w:val="-2"/>
                <w:szCs w:val="22"/>
              </w:rPr>
            </w:pPr>
            <w:proofErr w:type="gramStart"/>
            <w:r w:rsidRPr="00411CC9">
              <w:rPr>
                <w:szCs w:val="22"/>
              </w:rPr>
              <w:t>п</w:t>
            </w:r>
            <w:proofErr w:type="gramEnd"/>
            <w:r w:rsidRPr="00411CC9">
              <w:rPr>
                <w:szCs w:val="22"/>
              </w:rPr>
              <w:t>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случаях, предусмотренных Федеральным законом "Об инвестиционных фондах" и настоящими Правилами;</w:t>
            </w:r>
          </w:p>
          <w:p w:rsidR="00411CC9" w:rsidRPr="00411CC9" w:rsidRDefault="00411CC9" w:rsidP="00411CC9">
            <w:pPr>
              <w:widowControl w:val="0"/>
              <w:numPr>
                <w:ilvl w:val="0"/>
                <w:numId w:val="18"/>
              </w:numPr>
              <w:shd w:val="clear" w:color="auto" w:fill="FFFFFF"/>
              <w:tabs>
                <w:tab w:val="left" w:pos="936"/>
              </w:tabs>
              <w:autoSpaceDE w:val="0"/>
              <w:autoSpaceDN w:val="0"/>
              <w:adjustRightInd w:val="0"/>
              <w:spacing w:before="120" w:line="240" w:lineRule="exact"/>
              <w:ind w:left="5" w:firstLine="720"/>
              <w:jc w:val="both"/>
              <w:rPr>
                <w:spacing w:val="-2"/>
                <w:szCs w:val="22"/>
              </w:rPr>
            </w:pPr>
            <w:r w:rsidRPr="00411CC9">
              <w:rPr>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инвестиционный пай доле имущества, распределяемого среди владельцев инвестиционных паев.</w:t>
            </w:r>
          </w:p>
          <w:p w:rsidR="00C2333C" w:rsidRPr="00411CC9" w:rsidRDefault="00C2333C" w:rsidP="00B4141F">
            <w:pPr>
              <w:autoSpaceDE w:val="0"/>
              <w:autoSpaceDN w:val="0"/>
              <w:adjustRightInd w:val="0"/>
              <w:jc w:val="both"/>
              <w:rPr>
                <w:szCs w:val="22"/>
              </w:rPr>
            </w:pPr>
          </w:p>
        </w:tc>
        <w:tc>
          <w:tcPr>
            <w:tcW w:w="4394" w:type="dxa"/>
          </w:tcPr>
          <w:p w:rsidR="00411CC9" w:rsidRPr="00411CC9" w:rsidRDefault="00411CC9" w:rsidP="00411CC9">
            <w:pPr>
              <w:widowControl w:val="0"/>
              <w:autoSpaceDE w:val="0"/>
              <w:autoSpaceDN w:val="0"/>
              <w:adjustRightInd w:val="0"/>
              <w:ind w:firstLine="567"/>
              <w:jc w:val="both"/>
              <w:rPr>
                <w:szCs w:val="22"/>
              </w:rPr>
            </w:pPr>
            <w:r w:rsidRPr="00411CC9">
              <w:rPr>
                <w:szCs w:val="22"/>
              </w:rPr>
              <w:lastRenderedPageBreak/>
              <w:t>36. Инвестиционный пай является именной ценной бумагой, удостоверяющей:</w:t>
            </w:r>
          </w:p>
          <w:p w:rsidR="00411CC9" w:rsidRPr="00411CC9" w:rsidRDefault="00411CC9" w:rsidP="00411CC9">
            <w:pPr>
              <w:widowControl w:val="0"/>
              <w:autoSpaceDE w:val="0"/>
              <w:autoSpaceDN w:val="0"/>
              <w:adjustRightInd w:val="0"/>
              <w:ind w:firstLine="567"/>
              <w:jc w:val="both"/>
              <w:rPr>
                <w:szCs w:val="22"/>
              </w:rPr>
            </w:pPr>
            <w:r w:rsidRPr="00411CC9">
              <w:rPr>
                <w:szCs w:val="22"/>
              </w:rPr>
              <w:t>1) долю его владельца в праве собственности на имущество, составляющее Фонд;</w:t>
            </w:r>
          </w:p>
          <w:p w:rsidR="00411CC9" w:rsidRPr="00411CC9" w:rsidRDefault="00411CC9" w:rsidP="00411CC9">
            <w:pPr>
              <w:widowControl w:val="0"/>
              <w:autoSpaceDE w:val="0"/>
              <w:autoSpaceDN w:val="0"/>
              <w:adjustRightInd w:val="0"/>
              <w:ind w:firstLine="567"/>
              <w:jc w:val="both"/>
              <w:rPr>
                <w:szCs w:val="22"/>
              </w:rPr>
            </w:pPr>
            <w:r w:rsidRPr="00411CC9">
              <w:rPr>
                <w:szCs w:val="22"/>
              </w:rPr>
              <w:t>2) право требовать от Управляющей компании надлежащего доверительного управления Фондом;</w:t>
            </w:r>
          </w:p>
          <w:p w:rsidR="00411CC9" w:rsidRPr="00411CC9" w:rsidRDefault="00411CC9" w:rsidP="00411CC9">
            <w:pPr>
              <w:widowControl w:val="0"/>
              <w:autoSpaceDE w:val="0"/>
              <w:autoSpaceDN w:val="0"/>
              <w:adjustRightInd w:val="0"/>
              <w:ind w:firstLine="567"/>
              <w:jc w:val="both"/>
              <w:rPr>
                <w:szCs w:val="22"/>
              </w:rPr>
            </w:pPr>
            <w:r w:rsidRPr="00411CC9">
              <w:rPr>
                <w:szCs w:val="22"/>
              </w:rPr>
              <w:t>3) право на участие в общем собрании владельцев инвестиционных паев;</w:t>
            </w:r>
          </w:p>
          <w:p w:rsidR="00411CC9" w:rsidRPr="00411CC9" w:rsidRDefault="00411CC9" w:rsidP="00411CC9">
            <w:pPr>
              <w:widowControl w:val="0"/>
              <w:autoSpaceDE w:val="0"/>
              <w:autoSpaceDN w:val="0"/>
              <w:adjustRightInd w:val="0"/>
              <w:ind w:firstLine="567"/>
              <w:jc w:val="both"/>
              <w:rPr>
                <w:szCs w:val="22"/>
              </w:rPr>
            </w:pPr>
            <w:r w:rsidRPr="00411CC9">
              <w:rPr>
                <w:szCs w:val="22"/>
              </w:rPr>
              <w:t>4) право владельца инвестиционных паев на получение дохода по инвестиционному паю (далее по тексту – «Доход»).</w:t>
            </w:r>
          </w:p>
          <w:p w:rsidR="00411CC9" w:rsidRPr="00411CC9" w:rsidRDefault="00411CC9" w:rsidP="00411CC9">
            <w:pPr>
              <w:shd w:val="clear" w:color="auto" w:fill="FFFFFF"/>
              <w:spacing w:before="120" w:line="240" w:lineRule="exact"/>
              <w:ind w:firstLine="540"/>
              <w:jc w:val="both"/>
              <w:rPr>
                <w:szCs w:val="22"/>
              </w:rPr>
            </w:pPr>
            <w:r w:rsidRPr="00411CC9">
              <w:rPr>
                <w:szCs w:val="22"/>
              </w:rPr>
              <w:t>Порядок определения владельцев инвестиционных паев, которым будет выплачен Доход: Доход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Указанный список лиц, имеющих право на получение Дохода, составляется на основании данных реестра владельцев инвестиционных паев по состоянию на последний рабочий день Отчетного периода.</w:t>
            </w:r>
          </w:p>
          <w:p w:rsidR="00411CC9" w:rsidRPr="00411CC9" w:rsidRDefault="00411CC9" w:rsidP="00411CC9">
            <w:pPr>
              <w:shd w:val="clear" w:color="auto" w:fill="FFFFFF"/>
              <w:spacing w:before="144"/>
              <w:ind w:left="725"/>
              <w:rPr>
                <w:b/>
                <w:bCs/>
                <w:spacing w:val="-2"/>
                <w:szCs w:val="22"/>
              </w:rPr>
            </w:pPr>
            <w:r w:rsidRPr="00411CC9">
              <w:rPr>
                <w:szCs w:val="22"/>
              </w:rPr>
              <w:t xml:space="preserve">Для целей настоящего пункта под Отчетным периодом понимается промежуток времени </w:t>
            </w:r>
            <w:r w:rsidRPr="00411CC9">
              <w:rPr>
                <w:b/>
                <w:szCs w:val="22"/>
              </w:rPr>
              <w:t>в один календарный месяц</w:t>
            </w:r>
            <w:r w:rsidRPr="00411CC9">
              <w:rPr>
                <w:b/>
                <w:bCs/>
                <w:spacing w:val="-2"/>
                <w:szCs w:val="22"/>
              </w:rPr>
              <w:t>.</w:t>
            </w:r>
          </w:p>
          <w:p w:rsidR="00411CC9" w:rsidRPr="00411CC9" w:rsidRDefault="00411CC9" w:rsidP="00411CC9">
            <w:pPr>
              <w:shd w:val="clear" w:color="auto" w:fill="FFFFFF"/>
              <w:spacing w:before="144"/>
              <w:ind w:left="720"/>
              <w:rPr>
                <w:szCs w:val="22"/>
              </w:rPr>
            </w:pPr>
            <w:r w:rsidRPr="00411CC9">
              <w:rPr>
                <w:szCs w:val="22"/>
              </w:rPr>
              <w:t>Порядок расчета Дохода:</w:t>
            </w:r>
          </w:p>
          <w:p w:rsidR="00411CC9" w:rsidRPr="00411CC9" w:rsidRDefault="00411CC9" w:rsidP="00411CC9">
            <w:pPr>
              <w:shd w:val="clear" w:color="auto" w:fill="FFFFFF"/>
              <w:ind w:left="5" w:firstLine="720"/>
              <w:jc w:val="both"/>
              <w:rPr>
                <w:szCs w:val="22"/>
              </w:rPr>
            </w:pPr>
            <w:r w:rsidRPr="00411CC9">
              <w:rPr>
                <w:szCs w:val="22"/>
              </w:rPr>
              <w:t xml:space="preserve">Доход за каждый Отчетный период составляет 100 % </w:t>
            </w:r>
            <w:r w:rsidRPr="00411CC9">
              <w:rPr>
                <w:spacing w:val="-1"/>
                <w:szCs w:val="22"/>
              </w:rPr>
              <w:t xml:space="preserve">(сто процентов) от положительной разницы между суммой фактически полученных в отчетный период </w:t>
            </w:r>
            <w:r w:rsidRPr="00411CC9">
              <w:rPr>
                <w:szCs w:val="22"/>
              </w:rPr>
              <w:lastRenderedPageBreak/>
              <w:t>в состав имущества Фонда:</w:t>
            </w:r>
          </w:p>
          <w:p w:rsidR="00411CC9" w:rsidRPr="00411CC9" w:rsidRDefault="00411CC9" w:rsidP="00411CC9">
            <w:pPr>
              <w:widowControl w:val="0"/>
              <w:numPr>
                <w:ilvl w:val="0"/>
                <w:numId w:val="17"/>
              </w:numPr>
              <w:shd w:val="clear" w:color="auto" w:fill="FFFFFF"/>
              <w:tabs>
                <w:tab w:val="left" w:pos="835"/>
              </w:tabs>
              <w:autoSpaceDE w:val="0"/>
              <w:autoSpaceDN w:val="0"/>
              <w:adjustRightInd w:val="0"/>
              <w:ind w:left="725"/>
              <w:rPr>
                <w:szCs w:val="22"/>
              </w:rPr>
            </w:pPr>
            <w:r w:rsidRPr="00411CC9">
              <w:rPr>
                <w:szCs w:val="22"/>
              </w:rPr>
              <w:t>дивидендов по акциям;</w:t>
            </w:r>
          </w:p>
          <w:p w:rsidR="00411CC9" w:rsidRPr="00411CC9" w:rsidRDefault="00411CC9" w:rsidP="00411CC9">
            <w:pPr>
              <w:widowControl w:val="0"/>
              <w:numPr>
                <w:ilvl w:val="0"/>
                <w:numId w:val="17"/>
              </w:numPr>
              <w:shd w:val="clear" w:color="auto" w:fill="FFFFFF"/>
              <w:tabs>
                <w:tab w:val="left" w:pos="835"/>
              </w:tabs>
              <w:autoSpaceDE w:val="0"/>
              <w:autoSpaceDN w:val="0"/>
              <w:adjustRightInd w:val="0"/>
              <w:ind w:left="725"/>
              <w:rPr>
                <w:szCs w:val="22"/>
              </w:rPr>
            </w:pPr>
            <w:r w:rsidRPr="00411CC9">
              <w:rPr>
                <w:szCs w:val="22"/>
              </w:rPr>
              <w:t>процентного дохода по банковским вкладам и долговым инструментам;</w:t>
            </w:r>
          </w:p>
          <w:p w:rsidR="00411CC9" w:rsidRPr="00411CC9" w:rsidRDefault="00411CC9" w:rsidP="00411CC9">
            <w:pPr>
              <w:widowControl w:val="0"/>
              <w:numPr>
                <w:ilvl w:val="0"/>
                <w:numId w:val="17"/>
              </w:numPr>
              <w:shd w:val="clear" w:color="auto" w:fill="FFFFFF"/>
              <w:tabs>
                <w:tab w:val="left" w:pos="835"/>
              </w:tabs>
              <w:autoSpaceDE w:val="0"/>
              <w:autoSpaceDN w:val="0"/>
              <w:adjustRightInd w:val="0"/>
              <w:ind w:left="725"/>
              <w:rPr>
                <w:szCs w:val="22"/>
              </w:rPr>
            </w:pPr>
            <w:r w:rsidRPr="00411CC9">
              <w:rPr>
                <w:szCs w:val="22"/>
              </w:rPr>
              <w:t>доходов от продажи объектов недвижимости, составлявших имущество Фонда;</w:t>
            </w:r>
          </w:p>
          <w:p w:rsidR="00411CC9" w:rsidRPr="00411CC9" w:rsidRDefault="00411CC9" w:rsidP="00411CC9">
            <w:pPr>
              <w:widowControl w:val="0"/>
              <w:numPr>
                <w:ilvl w:val="0"/>
                <w:numId w:val="17"/>
              </w:numPr>
              <w:shd w:val="clear" w:color="auto" w:fill="FFFFFF"/>
              <w:tabs>
                <w:tab w:val="left" w:pos="835"/>
              </w:tabs>
              <w:autoSpaceDE w:val="0"/>
              <w:autoSpaceDN w:val="0"/>
              <w:adjustRightInd w:val="0"/>
              <w:ind w:left="725"/>
              <w:rPr>
                <w:szCs w:val="22"/>
              </w:rPr>
            </w:pPr>
            <w:r w:rsidRPr="00411CC9">
              <w:rPr>
                <w:szCs w:val="22"/>
              </w:rPr>
              <w:t>доходов от продажи ценных бумаг, составлявших имущество Фонда;</w:t>
            </w:r>
          </w:p>
          <w:p w:rsidR="00411CC9" w:rsidRPr="00411CC9" w:rsidRDefault="00411CC9" w:rsidP="00411CC9">
            <w:pPr>
              <w:widowControl w:val="0"/>
              <w:numPr>
                <w:ilvl w:val="0"/>
                <w:numId w:val="17"/>
              </w:numPr>
              <w:shd w:val="clear" w:color="auto" w:fill="FFFFFF"/>
              <w:tabs>
                <w:tab w:val="left" w:pos="835"/>
              </w:tabs>
              <w:autoSpaceDE w:val="0"/>
              <w:autoSpaceDN w:val="0"/>
              <w:adjustRightInd w:val="0"/>
              <w:ind w:left="725"/>
              <w:rPr>
                <w:szCs w:val="22"/>
              </w:rPr>
            </w:pPr>
            <w:r w:rsidRPr="00411CC9">
              <w:rPr>
                <w:szCs w:val="22"/>
              </w:rPr>
              <w:t>доходов от сдачи недвижимого имущества в аренду и (или) субаренду;</w:t>
            </w:r>
          </w:p>
          <w:p w:rsidR="00411CC9" w:rsidRPr="00411CC9" w:rsidRDefault="00411CC9" w:rsidP="00411CC9">
            <w:pPr>
              <w:shd w:val="clear" w:color="auto" w:fill="FFFFFF"/>
              <w:spacing w:line="240" w:lineRule="exact"/>
              <w:ind w:firstLine="725"/>
              <w:jc w:val="both"/>
              <w:rPr>
                <w:szCs w:val="22"/>
              </w:rPr>
            </w:pPr>
            <w:proofErr w:type="gramStart"/>
            <w:r w:rsidRPr="00411CC9">
              <w:rPr>
                <w:szCs w:val="22"/>
              </w:rPr>
              <w:t>и суммой начисленных в Отчетном периоде вознаграждений согласно пункту 115 Правил, начисленных и/или оплаченных в отчетном периоде расходов, предусмотренных пунктом 118 настоящих Правил, а также процентов, начисленных и/или выплаченных по условиям  договоров займа или кредитным договорам, возврат денежных средств по которым осуществляется за счет имущества Фонда, в случаях получения денежных средств для погашения инвестиционных паев при недостаточности денежных</w:t>
            </w:r>
            <w:proofErr w:type="gramEnd"/>
            <w:r w:rsidRPr="00411CC9">
              <w:rPr>
                <w:szCs w:val="22"/>
              </w:rPr>
              <w:t xml:space="preserve"> средств, составляющих Фонд.</w:t>
            </w:r>
          </w:p>
          <w:p w:rsidR="00411CC9" w:rsidRPr="00411CC9" w:rsidRDefault="00411CC9" w:rsidP="00411CC9">
            <w:pPr>
              <w:shd w:val="clear" w:color="auto" w:fill="FFFFFF"/>
              <w:spacing w:line="240" w:lineRule="exact"/>
              <w:ind w:left="5" w:firstLine="720"/>
              <w:jc w:val="both"/>
              <w:rPr>
                <w:szCs w:val="22"/>
              </w:rPr>
            </w:pPr>
            <w:r w:rsidRPr="00411CC9">
              <w:rPr>
                <w:szCs w:val="22"/>
              </w:rPr>
              <w:t>Процентный доход по долговым инструментам определяется как разница сумм фактически полученного купонного (процентного) дохода и купонного (процентного) дохода, уплаченного при приобретении долговых инструментов.</w:t>
            </w:r>
          </w:p>
          <w:p w:rsidR="00411CC9" w:rsidRPr="00411CC9" w:rsidRDefault="00411CC9" w:rsidP="00411CC9">
            <w:pPr>
              <w:shd w:val="clear" w:color="auto" w:fill="FFFFFF"/>
              <w:spacing w:line="240" w:lineRule="exact"/>
              <w:ind w:left="5" w:right="5" w:firstLine="720"/>
              <w:jc w:val="both"/>
              <w:rPr>
                <w:szCs w:val="22"/>
              </w:rPr>
            </w:pPr>
            <w:r w:rsidRPr="00411CC9">
              <w:rPr>
                <w:szCs w:val="22"/>
              </w:rPr>
              <w:t>Доход от продажи объектов недвижимого имущества определяется как положительная разница между суммой денежных средств, фактически поступивших от реализации недвижимого имущества за минусом сумм налога на добавленную стоимость, и фактическими затратами на приобретение   недвижимого имущества.</w:t>
            </w:r>
          </w:p>
          <w:p w:rsidR="00411CC9" w:rsidRPr="00411CC9" w:rsidRDefault="00411CC9" w:rsidP="00411CC9">
            <w:pPr>
              <w:shd w:val="clear" w:color="auto" w:fill="FFFFFF"/>
              <w:spacing w:line="240" w:lineRule="exact"/>
              <w:ind w:left="5" w:firstLine="720"/>
              <w:jc w:val="both"/>
              <w:rPr>
                <w:szCs w:val="22"/>
              </w:rPr>
            </w:pPr>
            <w:r w:rsidRPr="00411CC9">
              <w:rPr>
                <w:szCs w:val="22"/>
              </w:rPr>
              <w:t>Доход от продажи ценных бумаг определяется как положительная разница между суммой денежных средств, поступивших от реализации ценных бумаг, и фактическими затратами на их приобретение и реализацию.</w:t>
            </w:r>
          </w:p>
          <w:p w:rsidR="00411CC9" w:rsidRPr="00411CC9" w:rsidRDefault="00411CC9" w:rsidP="00411CC9">
            <w:pPr>
              <w:shd w:val="clear" w:color="auto" w:fill="FFFFFF"/>
              <w:spacing w:line="240" w:lineRule="exact"/>
              <w:ind w:left="5" w:firstLine="715"/>
              <w:jc w:val="both"/>
              <w:rPr>
                <w:szCs w:val="22"/>
              </w:rPr>
            </w:pPr>
            <w:r w:rsidRPr="00411CC9">
              <w:rPr>
                <w:szCs w:val="22"/>
              </w:rPr>
              <w:t xml:space="preserve">Доход от сдачи недвижимого имущества в аренду и (или) субаренду определяется как сумма </w:t>
            </w:r>
            <w:r w:rsidRPr="00411CC9">
              <w:rPr>
                <w:spacing w:val="-1"/>
                <w:szCs w:val="22"/>
              </w:rPr>
              <w:t xml:space="preserve">денежных средств, полученная от арендаторов и (или) субарендаторов по договорам аренды (субаренды), </w:t>
            </w:r>
            <w:r w:rsidRPr="00411CC9">
              <w:rPr>
                <w:szCs w:val="22"/>
              </w:rPr>
              <w:t>заключенным в отношении объектов недвижимого имущества, составляющего Фонд за минусом сумм налога на добавленную стоимость.</w:t>
            </w:r>
          </w:p>
          <w:p w:rsidR="00411CC9" w:rsidRPr="00411CC9" w:rsidRDefault="00411CC9" w:rsidP="00411CC9">
            <w:pPr>
              <w:shd w:val="clear" w:color="auto" w:fill="FFFFFF"/>
              <w:spacing w:line="240" w:lineRule="exact"/>
              <w:ind w:left="5" w:firstLine="715"/>
              <w:jc w:val="both"/>
              <w:rPr>
                <w:szCs w:val="22"/>
              </w:rPr>
            </w:pPr>
            <w:r w:rsidRPr="00411CC9">
              <w:rPr>
                <w:szCs w:val="22"/>
              </w:rPr>
              <w:lastRenderedPageBreak/>
              <w:t>Датой возникновения обязательств по выплате дохода признае</w:t>
            </w:r>
            <w:r w:rsidR="00553E3D">
              <w:rPr>
                <w:szCs w:val="22"/>
              </w:rPr>
              <w:t xml:space="preserve">тся </w:t>
            </w:r>
            <w:r w:rsidR="00553E3D" w:rsidRPr="00553E3D">
              <w:rPr>
                <w:b/>
                <w:szCs w:val="22"/>
              </w:rPr>
              <w:t>5</w:t>
            </w:r>
            <w:r w:rsidRPr="00553E3D">
              <w:rPr>
                <w:b/>
                <w:szCs w:val="22"/>
              </w:rPr>
              <w:t xml:space="preserve"> (</w:t>
            </w:r>
            <w:r w:rsidR="00553E3D" w:rsidRPr="00553E3D">
              <w:rPr>
                <w:b/>
                <w:szCs w:val="22"/>
              </w:rPr>
              <w:t>пятый</w:t>
            </w:r>
            <w:r w:rsidRPr="00553E3D">
              <w:rPr>
                <w:b/>
                <w:szCs w:val="22"/>
              </w:rPr>
              <w:t>)</w:t>
            </w:r>
            <w:r w:rsidRPr="00411CC9">
              <w:rPr>
                <w:szCs w:val="22"/>
              </w:rPr>
              <w:t xml:space="preserve"> рабочий день после окончания отчетного периода.</w:t>
            </w:r>
          </w:p>
          <w:p w:rsidR="00411CC9" w:rsidRPr="00411CC9" w:rsidRDefault="00411CC9" w:rsidP="00411CC9">
            <w:pPr>
              <w:shd w:val="clear" w:color="auto" w:fill="FFFFFF"/>
              <w:spacing w:line="240" w:lineRule="exact"/>
              <w:ind w:left="6" w:firstLine="720"/>
              <w:jc w:val="both"/>
              <w:rPr>
                <w:szCs w:val="22"/>
              </w:rPr>
            </w:pPr>
            <w:r w:rsidRPr="00411CC9">
              <w:rPr>
                <w:szCs w:val="22"/>
              </w:rPr>
              <w:t xml:space="preserve">Выплата дохода владельцам инвестиционных паев, имеющим право на получение Дохода, осуществляется путем безналичного перечисления денежных средств на банковский счет, указанный в реестре владельцев Инвестиционных паев. Выплата Дохода осуществляется в течение 45 (сорока пяти) дней </w:t>
            </w:r>
            <w:proofErr w:type="gramStart"/>
            <w:r w:rsidRPr="00411CC9">
              <w:rPr>
                <w:szCs w:val="22"/>
              </w:rPr>
              <w:t>с даты возникновения</w:t>
            </w:r>
            <w:proofErr w:type="gramEnd"/>
            <w:r w:rsidRPr="00411CC9">
              <w:rPr>
                <w:szCs w:val="22"/>
              </w:rPr>
              <w:t xml:space="preserve"> обязательств по выплате дохода владельцам инвестиционных паев.</w:t>
            </w:r>
          </w:p>
          <w:p w:rsidR="00411CC9" w:rsidRPr="00411CC9" w:rsidRDefault="00411CC9" w:rsidP="00411CC9">
            <w:pPr>
              <w:shd w:val="clear" w:color="auto" w:fill="FFFFFF"/>
              <w:spacing w:line="240" w:lineRule="exact"/>
              <w:ind w:left="6" w:firstLine="720"/>
              <w:jc w:val="both"/>
              <w:rPr>
                <w:spacing w:val="-2"/>
                <w:szCs w:val="22"/>
              </w:rPr>
            </w:pPr>
            <w:proofErr w:type="gramStart"/>
            <w:r w:rsidRPr="00411CC9">
              <w:rPr>
                <w:szCs w:val="22"/>
              </w:rPr>
              <w:t>п</w:t>
            </w:r>
            <w:proofErr w:type="gramEnd"/>
            <w:r w:rsidRPr="00411CC9">
              <w:rPr>
                <w:szCs w:val="22"/>
              </w:rPr>
              <w:t>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случаях, предусмотренных Федеральным законом "Об инвестиционных фондах" и настоящими Правилами;</w:t>
            </w:r>
          </w:p>
          <w:p w:rsidR="00411CC9" w:rsidRPr="00411CC9" w:rsidRDefault="00411CC9" w:rsidP="00411CC9">
            <w:pPr>
              <w:widowControl w:val="0"/>
              <w:numPr>
                <w:ilvl w:val="0"/>
                <w:numId w:val="18"/>
              </w:numPr>
              <w:shd w:val="clear" w:color="auto" w:fill="FFFFFF"/>
              <w:tabs>
                <w:tab w:val="left" w:pos="936"/>
              </w:tabs>
              <w:autoSpaceDE w:val="0"/>
              <w:autoSpaceDN w:val="0"/>
              <w:adjustRightInd w:val="0"/>
              <w:spacing w:before="120" w:line="240" w:lineRule="exact"/>
              <w:ind w:left="5" w:firstLine="720"/>
              <w:jc w:val="both"/>
              <w:rPr>
                <w:spacing w:val="-2"/>
                <w:szCs w:val="22"/>
              </w:rPr>
            </w:pPr>
            <w:r w:rsidRPr="00411CC9">
              <w:rPr>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инвестиционный пай доле имущества, распределяемого среди владельцев инвестиционных паев.</w:t>
            </w:r>
          </w:p>
          <w:p w:rsidR="00C2333C" w:rsidRPr="00411CC9" w:rsidRDefault="00C2333C" w:rsidP="00B4141F">
            <w:pPr>
              <w:jc w:val="both"/>
              <w:rPr>
                <w:szCs w:val="22"/>
              </w:rPr>
            </w:pPr>
          </w:p>
        </w:tc>
      </w:tr>
    </w:tbl>
    <w:p w:rsidR="00C2333C" w:rsidRPr="005446F8" w:rsidRDefault="00C2333C" w:rsidP="00690D9B">
      <w:pPr>
        <w:pStyle w:val="ConsPlusNormal"/>
        <w:widowControl/>
        <w:ind w:firstLine="0"/>
        <w:jc w:val="center"/>
        <w:outlineLvl w:val="1"/>
        <w:rPr>
          <w:rFonts w:ascii="Times New Roman" w:hAnsi="Times New Roman" w:cs="Times New Roman"/>
          <w:sz w:val="22"/>
          <w:szCs w:val="22"/>
        </w:rPr>
      </w:pPr>
    </w:p>
    <w:p w:rsidR="00504DCC" w:rsidRPr="005446F8" w:rsidRDefault="00504DCC">
      <w:pPr>
        <w:pStyle w:val="ConsPlusNormal"/>
        <w:widowControl/>
        <w:ind w:firstLine="0"/>
        <w:jc w:val="center"/>
        <w:outlineLvl w:val="1"/>
        <w:rPr>
          <w:rFonts w:ascii="Times New Roman" w:hAnsi="Times New Roman" w:cs="Times New Roman"/>
          <w:sz w:val="22"/>
          <w:szCs w:val="22"/>
        </w:rPr>
      </w:pPr>
    </w:p>
    <w:p w:rsidR="00C2333C" w:rsidRPr="005446F8" w:rsidRDefault="00C2333C" w:rsidP="00C2333C">
      <w:pPr>
        <w:pStyle w:val="ConsPlusNormal"/>
        <w:widowControl/>
        <w:ind w:firstLine="0"/>
        <w:jc w:val="center"/>
        <w:outlineLvl w:val="1"/>
        <w:rPr>
          <w:rFonts w:ascii="Times New Roman" w:hAnsi="Times New Roman" w:cs="Times New Roman"/>
          <w:sz w:val="22"/>
          <w:szCs w:val="22"/>
        </w:rPr>
      </w:pPr>
    </w:p>
    <w:p w:rsidR="00C2333C" w:rsidRPr="005446F8" w:rsidRDefault="00C2333C" w:rsidP="00C2333C">
      <w:pPr>
        <w:rPr>
          <w:szCs w:val="22"/>
        </w:rPr>
      </w:pPr>
      <w:r w:rsidRPr="005446F8">
        <w:rPr>
          <w:szCs w:val="22"/>
        </w:rPr>
        <w:t>Генеральный директор</w:t>
      </w:r>
    </w:p>
    <w:p w:rsidR="00C2333C" w:rsidRPr="005446F8" w:rsidRDefault="00C2333C" w:rsidP="00C2333C">
      <w:pPr>
        <w:rPr>
          <w:szCs w:val="22"/>
        </w:rPr>
      </w:pPr>
      <w:r w:rsidRPr="005446F8">
        <w:rPr>
          <w:szCs w:val="22"/>
        </w:rPr>
        <w:t xml:space="preserve">ООО «Управляющая компания </w:t>
      </w:r>
    </w:p>
    <w:p w:rsidR="00C2333C" w:rsidRPr="005446F8" w:rsidRDefault="00C2333C" w:rsidP="00C2333C">
      <w:pPr>
        <w:rPr>
          <w:szCs w:val="22"/>
        </w:rPr>
      </w:pPr>
      <w:r w:rsidRPr="005446F8">
        <w:rPr>
          <w:szCs w:val="22"/>
        </w:rPr>
        <w:t>«</w:t>
      </w:r>
      <w:proofErr w:type="spellStart"/>
      <w:r w:rsidRPr="005446F8">
        <w:rPr>
          <w:szCs w:val="22"/>
        </w:rPr>
        <w:t>Финам</w:t>
      </w:r>
      <w:proofErr w:type="spellEnd"/>
      <w:r w:rsidRPr="005446F8">
        <w:rPr>
          <w:szCs w:val="22"/>
        </w:rPr>
        <w:t xml:space="preserve"> Менеджмент»</w:t>
      </w:r>
      <w:r w:rsidRPr="005446F8">
        <w:rPr>
          <w:szCs w:val="22"/>
        </w:rPr>
        <w:tab/>
        <w:t xml:space="preserve">                                         _________________/А.С. Шульга/</w:t>
      </w:r>
    </w:p>
    <w:p w:rsidR="00504DCC" w:rsidRPr="005446F8" w:rsidRDefault="00504DCC">
      <w:pPr>
        <w:pStyle w:val="ConsPlusNormal"/>
        <w:widowControl/>
        <w:ind w:firstLine="0"/>
        <w:jc w:val="center"/>
        <w:outlineLvl w:val="1"/>
        <w:rPr>
          <w:rFonts w:ascii="Times New Roman" w:hAnsi="Times New Roman" w:cs="Times New Roman"/>
          <w:sz w:val="22"/>
          <w:szCs w:val="22"/>
        </w:rPr>
      </w:pPr>
    </w:p>
    <w:sectPr w:rsidR="00504DCC" w:rsidRPr="005446F8" w:rsidSect="00C2333C">
      <w:footerReference w:type="default" r:id="rId7"/>
      <w:footerReference w:type="first" r:id="rId8"/>
      <w:pgSz w:w="11906" w:h="16838"/>
      <w:pgMar w:top="1418" w:right="851" w:bottom="1418" w:left="1701" w:header="720" w:footer="72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CC9" w:rsidRDefault="00411CC9">
      <w:r>
        <w:separator/>
      </w:r>
    </w:p>
  </w:endnote>
  <w:endnote w:type="continuationSeparator" w:id="0">
    <w:p w:rsidR="00411CC9" w:rsidRDefault="00411CC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Letter Gothic"/>
    <w:panose1 w:val="02070309020205020404"/>
    <w:charset w:val="CC"/>
    <w:family w:val="modern"/>
    <w:pitch w:val="fixed"/>
    <w:sig w:usb0="20002A87" w:usb1="80000000" w:usb2="00000008" w:usb3="00000000" w:csb0="000001FF" w:csb1="00000000"/>
  </w:font>
  <w:font w:name="Arial">
    <w:altName w:val="Arial"/>
    <w:panose1 w:val="020B0604020202020204"/>
    <w:charset w:val="CC"/>
    <w:family w:val="swiss"/>
    <w:pitch w:val="variable"/>
    <w:sig w:usb0="20002A87" w:usb1="80000000" w:usb2="00000008" w:usb3="00000000" w:csb0="000001FF" w:csb1="00000000"/>
  </w:font>
  <w:font w:name="Times New Roman CYR">
    <w:altName w:val="Times New Roman"/>
    <w:panose1 w:val="02020603050405020304"/>
    <w:charset w:val="CC"/>
    <w:family w:val="roman"/>
    <w:pitch w:val="variable"/>
    <w:sig w:usb0="20002A87" w:usb1="80000000" w:usb2="00000008" w:usb3="00000000" w:csb0="000001FF" w:csb1="00000000"/>
  </w:font>
  <w:font w:name="PragmaticaCT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Unicode MS">
    <w:altName w:val="Tahoma"/>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20002A87" w:usb1="80000000" w:usb2="00000008"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altName w:val="Verdana"/>
    <w:panose1 w:val="020B0604030504040204"/>
    <w:charset w:val="CC"/>
    <w:family w:val="swiss"/>
    <w:pitch w:val="variable"/>
    <w:sig w:usb0="20000287" w:usb1="00000000" w:usb2="00000000" w:usb3="00000000" w:csb0="0000019F" w:csb1="00000000"/>
  </w:font>
  <w:font w:name="Tahoma">
    <w:altName w:val=" MS Sans Serif"/>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27126"/>
      <w:docPartObj>
        <w:docPartGallery w:val="Page Numbers (Bottom of Page)"/>
        <w:docPartUnique/>
      </w:docPartObj>
    </w:sdtPr>
    <w:sdtContent>
      <w:p w:rsidR="00411CC9" w:rsidRDefault="00411CC9" w:rsidP="00411CC9">
        <w:pPr>
          <w:pStyle w:val="a8"/>
          <w:jc w:val="center"/>
        </w:pPr>
        <w:fldSimple w:instr=" PAGE   \* MERGEFORMAT ">
          <w:r w:rsidR="00553E3D">
            <w:rPr>
              <w:noProof/>
            </w:rPr>
            <w:t>2</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27128"/>
      <w:docPartObj>
        <w:docPartGallery w:val="Page Numbers (Bottom of Page)"/>
        <w:docPartUnique/>
      </w:docPartObj>
    </w:sdtPr>
    <w:sdtContent>
      <w:p w:rsidR="00E52A61" w:rsidRDefault="00E52A61" w:rsidP="00E52A61">
        <w:pPr>
          <w:pStyle w:val="a8"/>
          <w:jc w:val="center"/>
        </w:pPr>
        <w:fldSimple w:instr=" PAGE   \* MERGEFORMAT ">
          <w:r w:rsidR="00553E3D">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CC9" w:rsidRDefault="00411CC9">
      <w:r>
        <w:separator/>
      </w:r>
    </w:p>
  </w:footnote>
  <w:footnote w:type="continuationSeparator" w:id="0">
    <w:p w:rsidR="00411CC9" w:rsidRDefault="00411C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82DA96"/>
    <w:lvl w:ilvl="0">
      <w:numFmt w:val="bullet"/>
      <w:lvlText w:val="*"/>
      <w:lvlJc w:val="left"/>
    </w:lvl>
  </w:abstractNum>
  <w:abstractNum w:abstractNumId="1">
    <w:nsid w:val="02D563B5"/>
    <w:multiLevelType w:val="hybridMultilevel"/>
    <w:tmpl w:val="C09E1C9A"/>
    <w:lvl w:ilvl="0" w:tplc="0409000F">
      <w:start w:val="66"/>
      <w:numFmt w:val="decimal"/>
      <w:lvlText w:val="%1."/>
      <w:lvlJc w:val="left"/>
      <w:pPr>
        <w:tabs>
          <w:tab w:val="num" w:pos="720"/>
        </w:tabs>
        <w:ind w:left="720" w:hanging="360"/>
      </w:pPr>
      <w:rPr>
        <w:rFonts w:cs="Times New Roman" w:hint="default"/>
      </w:rPr>
    </w:lvl>
    <w:lvl w:ilvl="1" w:tplc="9B22D6FE">
      <w:start w:val="68"/>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74349EC"/>
    <w:multiLevelType w:val="singleLevel"/>
    <w:tmpl w:val="BD14197C"/>
    <w:lvl w:ilvl="0">
      <w:start w:val="5"/>
      <w:numFmt w:val="decimal"/>
      <w:lvlText w:val="%1)"/>
      <w:legacy w:legacy="1" w:legacySpace="0" w:legacyIndent="211"/>
      <w:lvlJc w:val="left"/>
      <w:rPr>
        <w:rFonts w:ascii="Times New Roman" w:hAnsi="Times New Roman" w:cs="Times New Roman" w:hint="default"/>
      </w:rPr>
    </w:lvl>
  </w:abstractNum>
  <w:abstractNum w:abstractNumId="3">
    <w:nsid w:val="0D8722F7"/>
    <w:multiLevelType w:val="hybridMultilevel"/>
    <w:tmpl w:val="59381C72"/>
    <w:lvl w:ilvl="0" w:tplc="04190001">
      <w:start w:val="1"/>
      <w:numFmt w:val="bullet"/>
      <w:lvlText w:val=""/>
      <w:lvlJc w:val="left"/>
      <w:pPr>
        <w:tabs>
          <w:tab w:val="num" w:pos="360"/>
        </w:tabs>
        <w:ind w:left="360" w:hanging="360"/>
      </w:pPr>
      <w:rPr>
        <w:rFonts w:ascii="Symbol" w:hAnsi="Symbol" w:hint="default"/>
      </w:rPr>
    </w:lvl>
    <w:lvl w:ilvl="1" w:tplc="F93C21F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1F0B37"/>
    <w:multiLevelType w:val="hybridMultilevel"/>
    <w:tmpl w:val="C4EC4378"/>
    <w:lvl w:ilvl="0" w:tplc="0409000F">
      <w:start w:val="6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1868712A"/>
    <w:multiLevelType w:val="singleLevel"/>
    <w:tmpl w:val="04190001"/>
    <w:lvl w:ilvl="0">
      <w:start w:val="1"/>
      <w:numFmt w:val="bullet"/>
      <w:lvlText w:val=""/>
      <w:lvlJc w:val="left"/>
      <w:pPr>
        <w:tabs>
          <w:tab w:val="num" w:pos="786"/>
        </w:tabs>
        <w:ind w:left="786" w:hanging="360"/>
      </w:pPr>
      <w:rPr>
        <w:rFonts w:ascii="Symbol" w:hAnsi="Symbol" w:hint="default"/>
      </w:rPr>
    </w:lvl>
  </w:abstractNum>
  <w:abstractNum w:abstractNumId="6">
    <w:nsid w:val="189C5872"/>
    <w:multiLevelType w:val="hybridMultilevel"/>
    <w:tmpl w:val="D08ACD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9032C34"/>
    <w:multiLevelType w:val="hybridMultilevel"/>
    <w:tmpl w:val="06A4186E"/>
    <w:lvl w:ilvl="0" w:tplc="04090005">
      <w:start w:val="1"/>
      <w:numFmt w:val="bullet"/>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8">
    <w:nsid w:val="1DAA4A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3F81F16"/>
    <w:multiLevelType w:val="hybridMultilevel"/>
    <w:tmpl w:val="9DA8D9CE"/>
    <w:lvl w:ilvl="0" w:tplc="57ACB956">
      <w:start w:val="1"/>
      <w:numFmt w:val="bullet"/>
      <w:lvlText w:val=""/>
      <w:lvlJc w:val="left"/>
      <w:pPr>
        <w:tabs>
          <w:tab w:val="num" w:pos="1069"/>
        </w:tabs>
        <w:ind w:left="1069" w:hanging="360"/>
      </w:pPr>
      <w:rPr>
        <w:rFonts w:ascii="Symbol" w:hAnsi="Symbol" w:hint="default"/>
      </w:rPr>
    </w:lvl>
    <w:lvl w:ilvl="1" w:tplc="6298C75E">
      <w:start w:val="1"/>
      <w:numFmt w:val="bullet"/>
      <w:lvlText w:val="-"/>
      <w:lvlJc w:val="left"/>
      <w:pPr>
        <w:tabs>
          <w:tab w:val="num" w:pos="1440"/>
        </w:tabs>
        <w:ind w:left="1440" w:hanging="360"/>
      </w:pPr>
      <w:rPr>
        <w:rFonts w:ascii="Times New Roman" w:eastAsia="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31CF10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7836388"/>
    <w:multiLevelType w:val="hybridMultilevel"/>
    <w:tmpl w:val="35101258"/>
    <w:lvl w:ilvl="0" w:tplc="ACE8E656">
      <w:start w:val="3"/>
      <w:numFmt w:val="bullet"/>
      <w:lvlText w:val="-"/>
      <w:lvlJc w:val="left"/>
      <w:pPr>
        <w:tabs>
          <w:tab w:val="num" w:pos="1620"/>
        </w:tabs>
        <w:ind w:left="1620" w:hanging="360"/>
      </w:pPr>
      <w:rPr>
        <w:rFont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2">
    <w:nsid w:val="3F335B02"/>
    <w:multiLevelType w:val="hybridMultilevel"/>
    <w:tmpl w:val="4EC42A6A"/>
    <w:lvl w:ilvl="0" w:tplc="04090005">
      <w:start w:val="1"/>
      <w:numFmt w:val="bullet"/>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3">
    <w:nsid w:val="51F0209F"/>
    <w:multiLevelType w:val="hybridMultilevel"/>
    <w:tmpl w:val="35CEA96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nsid w:val="5BC31BA0"/>
    <w:multiLevelType w:val="hybridMultilevel"/>
    <w:tmpl w:val="0718A444"/>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5">
    <w:nsid w:val="5C266F2B"/>
    <w:multiLevelType w:val="hybridMultilevel"/>
    <w:tmpl w:val="0E2062A8"/>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6">
    <w:nsid w:val="644B4C7C"/>
    <w:multiLevelType w:val="hybridMultilevel"/>
    <w:tmpl w:val="0450C46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7">
    <w:nsid w:val="74D55480"/>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11"/>
  </w:num>
  <w:num w:numId="4">
    <w:abstractNumId w:val="9"/>
  </w:num>
  <w:num w:numId="5">
    <w:abstractNumId w:val="6"/>
  </w:num>
  <w:num w:numId="6">
    <w:abstractNumId w:val="17"/>
  </w:num>
  <w:num w:numId="7">
    <w:abstractNumId w:val="13"/>
  </w:num>
  <w:num w:numId="8">
    <w:abstractNumId w:val="16"/>
  </w:num>
  <w:num w:numId="9">
    <w:abstractNumId w:val="4"/>
  </w:num>
  <w:num w:numId="10">
    <w:abstractNumId w:val="12"/>
  </w:num>
  <w:num w:numId="11">
    <w:abstractNumId w:val="14"/>
  </w:num>
  <w:num w:numId="12">
    <w:abstractNumId w:val="7"/>
  </w:num>
  <w:num w:numId="13">
    <w:abstractNumId w:val="10"/>
    <w:lvlOverride w:ilvl="0"/>
  </w:num>
  <w:num w:numId="14">
    <w:abstractNumId w:val="1"/>
  </w:num>
  <w:num w:numId="15">
    <w:abstractNumId w:val="5"/>
  </w:num>
  <w:num w:numId="16">
    <w:abstractNumId w:val="3"/>
  </w:num>
  <w:num w:numId="17">
    <w:abstractNumId w:val="0"/>
    <w:lvlOverride w:ilvl="0">
      <w:lvl w:ilvl="0">
        <w:numFmt w:val="bullet"/>
        <w:lvlText w:val="-"/>
        <w:legacy w:legacy="1" w:legacySpace="0" w:legacyIndent="110"/>
        <w:lvlJc w:val="left"/>
        <w:rPr>
          <w:rFonts w:ascii="Arial" w:hAnsi="Arial" w:hint="default"/>
        </w:rPr>
      </w:lvl>
    </w:lvlOverride>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rsids>
    <w:rsidRoot w:val="00AA48BE"/>
    <w:rsid w:val="00026420"/>
    <w:rsid w:val="000A30CB"/>
    <w:rsid w:val="000A513A"/>
    <w:rsid w:val="000F482C"/>
    <w:rsid w:val="00141539"/>
    <w:rsid w:val="00167E58"/>
    <w:rsid w:val="0019729E"/>
    <w:rsid w:val="001A4DBF"/>
    <w:rsid w:val="001B2B9D"/>
    <w:rsid w:val="001E78C8"/>
    <w:rsid w:val="001F2CCB"/>
    <w:rsid w:val="001F710F"/>
    <w:rsid w:val="00215B8E"/>
    <w:rsid w:val="0022539C"/>
    <w:rsid w:val="00296ED2"/>
    <w:rsid w:val="002E03E3"/>
    <w:rsid w:val="002F3BD1"/>
    <w:rsid w:val="003A7F40"/>
    <w:rsid w:val="003C48D9"/>
    <w:rsid w:val="003D0C6A"/>
    <w:rsid w:val="003D1208"/>
    <w:rsid w:val="004005D2"/>
    <w:rsid w:val="00411CC9"/>
    <w:rsid w:val="00420775"/>
    <w:rsid w:val="00426D3C"/>
    <w:rsid w:val="00436F39"/>
    <w:rsid w:val="00444B3C"/>
    <w:rsid w:val="00453BD8"/>
    <w:rsid w:val="00504DCC"/>
    <w:rsid w:val="00522CE6"/>
    <w:rsid w:val="005321E0"/>
    <w:rsid w:val="00532201"/>
    <w:rsid w:val="00535267"/>
    <w:rsid w:val="00535D20"/>
    <w:rsid w:val="005446F8"/>
    <w:rsid w:val="00552B17"/>
    <w:rsid w:val="00553E3D"/>
    <w:rsid w:val="00555E8D"/>
    <w:rsid w:val="005617FD"/>
    <w:rsid w:val="005726B9"/>
    <w:rsid w:val="00584760"/>
    <w:rsid w:val="005A5B45"/>
    <w:rsid w:val="005E7EB5"/>
    <w:rsid w:val="005F4205"/>
    <w:rsid w:val="00601C80"/>
    <w:rsid w:val="0060618E"/>
    <w:rsid w:val="00624F18"/>
    <w:rsid w:val="00636827"/>
    <w:rsid w:val="00687BFF"/>
    <w:rsid w:val="00690D9B"/>
    <w:rsid w:val="006D1E65"/>
    <w:rsid w:val="006E7CA3"/>
    <w:rsid w:val="007152FC"/>
    <w:rsid w:val="007353FB"/>
    <w:rsid w:val="00773E89"/>
    <w:rsid w:val="00783DC6"/>
    <w:rsid w:val="00794CB8"/>
    <w:rsid w:val="00795467"/>
    <w:rsid w:val="007C212F"/>
    <w:rsid w:val="007C73C0"/>
    <w:rsid w:val="007D737F"/>
    <w:rsid w:val="007E0946"/>
    <w:rsid w:val="007E705B"/>
    <w:rsid w:val="007F7A8B"/>
    <w:rsid w:val="00812368"/>
    <w:rsid w:val="00813704"/>
    <w:rsid w:val="008A1904"/>
    <w:rsid w:val="008E1973"/>
    <w:rsid w:val="008E4E71"/>
    <w:rsid w:val="00900D3F"/>
    <w:rsid w:val="009029F3"/>
    <w:rsid w:val="009066F7"/>
    <w:rsid w:val="00906ED1"/>
    <w:rsid w:val="00943B2A"/>
    <w:rsid w:val="0098292A"/>
    <w:rsid w:val="00996EF5"/>
    <w:rsid w:val="009B7019"/>
    <w:rsid w:val="009C0FA9"/>
    <w:rsid w:val="009F64B6"/>
    <w:rsid w:val="00A412AC"/>
    <w:rsid w:val="00A62669"/>
    <w:rsid w:val="00A662EA"/>
    <w:rsid w:val="00A80F4A"/>
    <w:rsid w:val="00AA48BE"/>
    <w:rsid w:val="00AE5944"/>
    <w:rsid w:val="00AF778C"/>
    <w:rsid w:val="00B14D47"/>
    <w:rsid w:val="00B22641"/>
    <w:rsid w:val="00B31430"/>
    <w:rsid w:val="00B363EE"/>
    <w:rsid w:val="00B4141F"/>
    <w:rsid w:val="00B51813"/>
    <w:rsid w:val="00B63BE4"/>
    <w:rsid w:val="00B75DCC"/>
    <w:rsid w:val="00B85058"/>
    <w:rsid w:val="00B86726"/>
    <w:rsid w:val="00B92C45"/>
    <w:rsid w:val="00B971EF"/>
    <w:rsid w:val="00BA094E"/>
    <w:rsid w:val="00BC4A5F"/>
    <w:rsid w:val="00BE463D"/>
    <w:rsid w:val="00C127E7"/>
    <w:rsid w:val="00C12F7B"/>
    <w:rsid w:val="00C2333C"/>
    <w:rsid w:val="00C4336B"/>
    <w:rsid w:val="00C6643F"/>
    <w:rsid w:val="00C82203"/>
    <w:rsid w:val="00C839D7"/>
    <w:rsid w:val="00C84520"/>
    <w:rsid w:val="00C96A32"/>
    <w:rsid w:val="00CD767E"/>
    <w:rsid w:val="00CE4EC5"/>
    <w:rsid w:val="00CE559B"/>
    <w:rsid w:val="00D02C31"/>
    <w:rsid w:val="00D54C5C"/>
    <w:rsid w:val="00D64AE9"/>
    <w:rsid w:val="00D72091"/>
    <w:rsid w:val="00D9171E"/>
    <w:rsid w:val="00DB425B"/>
    <w:rsid w:val="00DB6643"/>
    <w:rsid w:val="00DD0783"/>
    <w:rsid w:val="00DD3AFF"/>
    <w:rsid w:val="00DE24FC"/>
    <w:rsid w:val="00E106B0"/>
    <w:rsid w:val="00E2030E"/>
    <w:rsid w:val="00E52A61"/>
    <w:rsid w:val="00E63139"/>
    <w:rsid w:val="00E81DB5"/>
    <w:rsid w:val="00EC3094"/>
    <w:rsid w:val="00EE309C"/>
    <w:rsid w:val="00F201D4"/>
    <w:rsid w:val="00F44D66"/>
    <w:rsid w:val="00F96977"/>
    <w:rsid w:val="00FF25B0"/>
    <w:rsid w:val="00FF5EDD"/>
    <w:rsid w:val="00FF72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Cs w:val="24"/>
    </w:rPr>
  </w:style>
  <w:style w:type="paragraph" w:styleId="1">
    <w:name w:val="heading 1"/>
    <w:basedOn w:val="a"/>
    <w:next w:val="a"/>
    <w:link w:val="10"/>
    <w:uiPriority w:val="99"/>
    <w:qFormat/>
    <w:rsid w:val="00DE24FC"/>
    <w:pPr>
      <w:keepNext/>
      <w:outlineLvl w:val="0"/>
    </w:pPr>
    <w:rPr>
      <w:b/>
      <w:bCs/>
      <w:sz w:val="20"/>
      <w:szCs w:val="20"/>
      <w:lang w:eastAsia="en-US"/>
    </w:rPr>
  </w:style>
  <w:style w:type="paragraph" w:styleId="2">
    <w:name w:val="heading 2"/>
    <w:basedOn w:val="a"/>
    <w:next w:val="a"/>
    <w:link w:val="20"/>
    <w:uiPriority w:val="99"/>
    <w:qFormat/>
    <w:rsid w:val="00DE24FC"/>
    <w:pPr>
      <w:keepNext/>
      <w:widowControl w:val="0"/>
      <w:jc w:val="both"/>
      <w:outlineLvl w:val="1"/>
    </w:pPr>
    <w:rPr>
      <w:b/>
      <w:bCs/>
      <w:szCs w:val="22"/>
    </w:rPr>
  </w:style>
  <w:style w:type="paragraph" w:styleId="3">
    <w:name w:val="heading 3"/>
    <w:basedOn w:val="a"/>
    <w:next w:val="a"/>
    <w:link w:val="30"/>
    <w:uiPriority w:val="99"/>
    <w:qFormat/>
    <w:rsid w:val="00DE24FC"/>
    <w:pPr>
      <w:keepNext/>
      <w:ind w:right="29"/>
      <w:jc w:val="right"/>
      <w:outlineLvl w:val="2"/>
    </w:pPr>
    <w:rPr>
      <w:rFonts w:ascii="Times New Roman CYR" w:hAnsi="Times New Roman CYR" w:cs="Times New Roman CYR"/>
      <w:b/>
      <w:bCs/>
      <w:i/>
      <w:iCs/>
      <w:sz w:val="18"/>
      <w:szCs w:val="18"/>
      <w:lang w:eastAsia="en-US"/>
    </w:rPr>
  </w:style>
  <w:style w:type="paragraph" w:styleId="4">
    <w:name w:val="heading 4"/>
    <w:basedOn w:val="a"/>
    <w:next w:val="a"/>
    <w:link w:val="40"/>
    <w:uiPriority w:val="99"/>
    <w:qFormat/>
    <w:rsid w:val="00DE24FC"/>
    <w:pPr>
      <w:keepNext/>
      <w:ind w:right="-345"/>
      <w:jc w:val="center"/>
      <w:outlineLvl w:val="3"/>
    </w:pPr>
    <w:rPr>
      <w:rFonts w:ascii="PragmaticaCTT" w:hAnsi="PragmaticaCTT" w:cs="PragmaticaCTT"/>
      <w:b/>
      <w:bCs/>
      <w:sz w:val="20"/>
      <w:szCs w:val="20"/>
      <w:lang w:eastAsia="en-US"/>
    </w:rPr>
  </w:style>
  <w:style w:type="paragraph" w:styleId="5">
    <w:name w:val="heading 5"/>
    <w:basedOn w:val="a"/>
    <w:next w:val="a"/>
    <w:link w:val="50"/>
    <w:uiPriority w:val="99"/>
    <w:qFormat/>
    <w:rsid w:val="00DE24FC"/>
    <w:pPr>
      <w:keepNext/>
      <w:jc w:val="center"/>
      <w:outlineLvl w:val="4"/>
    </w:pPr>
    <w:rPr>
      <w:rFonts w:ascii="PragmaticaCTT" w:hAnsi="PragmaticaCTT" w:cs="PragmaticaCTT"/>
      <w:b/>
      <w:bCs/>
      <w:sz w:val="24"/>
      <w:lang w:eastAsia="en-US"/>
    </w:rPr>
  </w:style>
  <w:style w:type="paragraph" w:styleId="6">
    <w:name w:val="heading 6"/>
    <w:basedOn w:val="a"/>
    <w:next w:val="a"/>
    <w:link w:val="60"/>
    <w:uiPriority w:val="99"/>
    <w:qFormat/>
    <w:rsid w:val="00DE24FC"/>
    <w:pPr>
      <w:keepNext/>
      <w:ind w:right="-345"/>
      <w:outlineLvl w:val="5"/>
    </w:pPr>
    <w:rPr>
      <w:rFonts w:ascii="PragmaticaCTT" w:hAnsi="PragmaticaCTT" w:cs="PragmaticaCTT"/>
      <w:b/>
      <w:bCs/>
      <w:sz w:val="20"/>
      <w:szCs w:val="20"/>
      <w:lang w:eastAsia="en-US"/>
    </w:rPr>
  </w:style>
  <w:style w:type="paragraph" w:styleId="7">
    <w:name w:val="heading 7"/>
    <w:basedOn w:val="a"/>
    <w:next w:val="a"/>
    <w:link w:val="70"/>
    <w:uiPriority w:val="99"/>
    <w:qFormat/>
    <w:rsid w:val="00DE24FC"/>
    <w:pPr>
      <w:keepNext/>
      <w:ind w:right="-108"/>
      <w:jc w:val="both"/>
      <w:outlineLvl w:val="6"/>
    </w:pPr>
    <w:rPr>
      <w:rFonts w:ascii="PragmaticaCTT" w:hAnsi="PragmaticaCTT" w:cs="PragmaticaCTT"/>
      <w:b/>
      <w:bCs/>
      <w:sz w:val="20"/>
      <w:szCs w:val="20"/>
      <w:lang w:eastAsia="en-US"/>
    </w:rPr>
  </w:style>
  <w:style w:type="paragraph" w:styleId="8">
    <w:name w:val="heading 8"/>
    <w:basedOn w:val="a"/>
    <w:next w:val="a"/>
    <w:link w:val="80"/>
    <w:uiPriority w:val="99"/>
    <w:qFormat/>
    <w:rsid w:val="00DE24FC"/>
    <w:pPr>
      <w:keepNext/>
      <w:ind w:right="29"/>
      <w:jc w:val="right"/>
      <w:outlineLvl w:val="7"/>
    </w:pPr>
    <w:rPr>
      <w:rFonts w:ascii="PragmaticaCTT" w:hAnsi="PragmaticaCTT" w:cs="PragmaticaCTT"/>
      <w:b/>
      <w:bCs/>
      <w:sz w:val="20"/>
      <w:szCs w:val="20"/>
      <w:lang w:eastAsia="en-US"/>
    </w:rPr>
  </w:style>
  <w:style w:type="paragraph" w:styleId="9">
    <w:name w:val="heading 9"/>
    <w:basedOn w:val="a"/>
    <w:next w:val="a"/>
    <w:link w:val="90"/>
    <w:uiPriority w:val="99"/>
    <w:qFormat/>
    <w:rsid w:val="00DE24FC"/>
    <w:pPr>
      <w:keepNext/>
      <w:ind w:right="-345"/>
      <w:jc w:val="both"/>
      <w:outlineLvl w:val="8"/>
    </w:pPr>
    <w:rPr>
      <w:rFonts w:ascii="PragmaticaCTT" w:hAnsi="PragmaticaCTT" w:cs="PragmaticaCTT"/>
      <w:b/>
      <w:bCs/>
      <w:sz w:val="18"/>
      <w:szCs w:val="18"/>
      <w:lang w:eastAsia="en-US"/>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9"/>
    <w:lock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heme="minorBidi"/>
      <w:b/>
      <w:bCs/>
    </w:rPr>
  </w:style>
  <w:style w:type="character" w:customStyle="1" w:styleId="70">
    <w:name w:val="Заголовок 7 Знак"/>
    <w:basedOn w:val="a0"/>
    <w:link w:val="7"/>
    <w:uiPriority w:val="9"/>
    <w:semiHidden/>
    <w:locked/>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locked/>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heme="majorBidi"/>
    </w:rPr>
  </w:style>
  <w:style w:type="paragraph" w:customStyle="1" w:styleId="ConsPlusNormal">
    <w:name w:val="ConsPlusNormal"/>
    <w:uiPriority w:val="99"/>
    <w:rsid w:val="00AA48BE"/>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AA48BE"/>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A48BE"/>
    <w:pPr>
      <w:widowControl w:val="0"/>
      <w:autoSpaceDE w:val="0"/>
      <w:autoSpaceDN w:val="0"/>
      <w:adjustRightInd w:val="0"/>
      <w:spacing w:after="0" w:line="240" w:lineRule="auto"/>
    </w:pPr>
    <w:rPr>
      <w:rFonts w:ascii="Arial" w:hAnsi="Arial" w:cs="Arial"/>
      <w:b/>
      <w:bCs/>
      <w:sz w:val="20"/>
      <w:szCs w:val="20"/>
    </w:rPr>
  </w:style>
  <w:style w:type="paragraph" w:customStyle="1" w:styleId="ConsNonformat">
    <w:name w:val="ConsNonformat"/>
    <w:uiPriority w:val="99"/>
    <w:rsid w:val="00C6643F"/>
    <w:pPr>
      <w:widowControl w:val="0"/>
      <w:autoSpaceDE w:val="0"/>
      <w:autoSpaceDN w:val="0"/>
      <w:spacing w:after="0" w:line="240" w:lineRule="auto"/>
    </w:pPr>
    <w:rPr>
      <w:rFonts w:ascii="Courier New" w:hAnsi="Courier New" w:cs="Courier New"/>
      <w:sz w:val="20"/>
      <w:szCs w:val="20"/>
    </w:rPr>
  </w:style>
  <w:style w:type="paragraph" w:customStyle="1" w:styleId="ConsNormal">
    <w:name w:val="ConsNormal"/>
    <w:link w:val="ConsNormalChar"/>
    <w:uiPriority w:val="99"/>
    <w:rsid w:val="00B63BE4"/>
    <w:pPr>
      <w:widowControl w:val="0"/>
      <w:autoSpaceDE w:val="0"/>
      <w:autoSpaceDN w:val="0"/>
      <w:spacing w:after="0" w:line="240" w:lineRule="auto"/>
      <w:ind w:firstLine="720"/>
    </w:pPr>
    <w:rPr>
      <w:rFonts w:ascii="Arial" w:hAnsi="Arial" w:cs="Arial"/>
      <w:sz w:val="20"/>
      <w:szCs w:val="20"/>
    </w:rPr>
  </w:style>
  <w:style w:type="character" w:customStyle="1" w:styleId="ConsNormalChar">
    <w:name w:val="ConsNormal Char"/>
    <w:basedOn w:val="a0"/>
    <w:link w:val="ConsNormal"/>
    <w:uiPriority w:val="99"/>
    <w:locked/>
    <w:rsid w:val="00C82203"/>
    <w:rPr>
      <w:rFonts w:ascii="Arial" w:hAnsi="Arial" w:cs="Arial"/>
      <w:lang w:val="ru-RU" w:eastAsia="ru-RU" w:bidi="ar-SA"/>
    </w:rPr>
  </w:style>
  <w:style w:type="table" w:styleId="a3">
    <w:name w:val="Table Grid"/>
    <w:basedOn w:val="a1"/>
    <w:uiPriority w:val="59"/>
    <w:rsid w:val="00B63BE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8E1973"/>
    <w:pPr>
      <w:jc w:val="both"/>
    </w:pPr>
    <w:rPr>
      <w:sz w:val="24"/>
      <w:lang w:eastAsia="en-US"/>
    </w:rPr>
  </w:style>
  <w:style w:type="character" w:customStyle="1" w:styleId="a5">
    <w:name w:val="Основной текст Знак"/>
    <w:basedOn w:val="a0"/>
    <w:link w:val="a4"/>
    <w:uiPriority w:val="99"/>
    <w:semiHidden/>
    <w:locked/>
    <w:rPr>
      <w:rFonts w:cs="Times New Roman"/>
      <w:sz w:val="24"/>
      <w:szCs w:val="24"/>
    </w:rPr>
  </w:style>
  <w:style w:type="character" w:customStyle="1" w:styleId="a6">
    <w:name w:val="Основной шрифт"/>
    <w:uiPriority w:val="99"/>
    <w:rsid w:val="00E106B0"/>
  </w:style>
  <w:style w:type="paragraph" w:customStyle="1" w:styleId="BodyBul">
    <w:name w:val="Body Bul"/>
    <w:basedOn w:val="a"/>
    <w:uiPriority w:val="99"/>
    <w:rsid w:val="00DE24FC"/>
    <w:pPr>
      <w:tabs>
        <w:tab w:val="num" w:pos="360"/>
      </w:tabs>
      <w:spacing w:after="120"/>
      <w:ind w:left="360" w:hanging="360"/>
      <w:jc w:val="both"/>
    </w:pPr>
    <w:rPr>
      <w:sz w:val="24"/>
      <w:lang w:eastAsia="en-US"/>
    </w:rPr>
  </w:style>
  <w:style w:type="character" w:styleId="a7">
    <w:name w:val="Hyperlink"/>
    <w:basedOn w:val="a0"/>
    <w:uiPriority w:val="99"/>
    <w:rsid w:val="00DE24FC"/>
    <w:rPr>
      <w:rFonts w:cs="Times New Roman"/>
      <w:color w:val="0000FF"/>
      <w:u w:val="single"/>
    </w:rPr>
  </w:style>
  <w:style w:type="paragraph" w:customStyle="1" w:styleId="ConsTitle">
    <w:name w:val="ConsTitle"/>
    <w:uiPriority w:val="99"/>
    <w:rsid w:val="00DE24FC"/>
    <w:pPr>
      <w:widowControl w:val="0"/>
      <w:autoSpaceDE w:val="0"/>
      <w:autoSpaceDN w:val="0"/>
      <w:adjustRightInd w:val="0"/>
      <w:spacing w:after="0" w:line="240" w:lineRule="auto"/>
    </w:pPr>
    <w:rPr>
      <w:rFonts w:ascii="Arial" w:hAnsi="Arial" w:cs="Arial"/>
      <w:b/>
      <w:bCs/>
      <w:sz w:val="16"/>
      <w:szCs w:val="16"/>
      <w:lang w:eastAsia="en-US"/>
    </w:rPr>
  </w:style>
  <w:style w:type="paragraph" w:styleId="a8">
    <w:name w:val="footer"/>
    <w:basedOn w:val="a"/>
    <w:link w:val="a9"/>
    <w:uiPriority w:val="99"/>
    <w:rsid w:val="00DE24FC"/>
    <w:pPr>
      <w:tabs>
        <w:tab w:val="center" w:pos="4677"/>
        <w:tab w:val="right" w:pos="9355"/>
      </w:tabs>
    </w:pPr>
  </w:style>
  <w:style w:type="character" w:customStyle="1" w:styleId="a9">
    <w:name w:val="Нижний колонтитул Знак"/>
    <w:basedOn w:val="a0"/>
    <w:link w:val="a8"/>
    <w:uiPriority w:val="99"/>
    <w:locked/>
    <w:rPr>
      <w:rFonts w:cs="Times New Roman"/>
      <w:sz w:val="24"/>
      <w:szCs w:val="24"/>
    </w:rPr>
  </w:style>
  <w:style w:type="character" w:styleId="aa">
    <w:name w:val="page number"/>
    <w:basedOn w:val="a0"/>
    <w:uiPriority w:val="99"/>
    <w:rsid w:val="00DE24FC"/>
    <w:rPr>
      <w:rFonts w:cs="Times New Roman"/>
    </w:rPr>
  </w:style>
  <w:style w:type="paragraph" w:styleId="ab">
    <w:name w:val="header"/>
    <w:basedOn w:val="a"/>
    <w:link w:val="ac"/>
    <w:uiPriority w:val="99"/>
    <w:rsid w:val="00DE24FC"/>
    <w:pPr>
      <w:tabs>
        <w:tab w:val="center" w:pos="4677"/>
        <w:tab w:val="right" w:pos="9355"/>
      </w:tabs>
    </w:pPr>
  </w:style>
  <w:style w:type="character" w:customStyle="1" w:styleId="ac">
    <w:name w:val="Верхний колонтитул Знак"/>
    <w:basedOn w:val="a0"/>
    <w:link w:val="ab"/>
    <w:uiPriority w:val="99"/>
    <w:semiHidden/>
    <w:locked/>
    <w:rPr>
      <w:rFonts w:cs="Times New Roman"/>
      <w:sz w:val="24"/>
      <w:szCs w:val="24"/>
    </w:rPr>
  </w:style>
  <w:style w:type="paragraph" w:styleId="21">
    <w:name w:val="Body Text Indent 2"/>
    <w:basedOn w:val="a"/>
    <w:link w:val="22"/>
    <w:uiPriority w:val="99"/>
    <w:rsid w:val="00DE24FC"/>
    <w:pPr>
      <w:spacing w:after="120" w:line="480" w:lineRule="auto"/>
      <w:ind w:left="283"/>
    </w:p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styleId="23">
    <w:name w:val="Body Text 2"/>
    <w:basedOn w:val="a"/>
    <w:link w:val="24"/>
    <w:uiPriority w:val="99"/>
    <w:rsid w:val="00DE24FC"/>
    <w:pPr>
      <w:spacing w:after="120" w:line="480" w:lineRule="auto"/>
    </w:pPr>
  </w:style>
  <w:style w:type="character" w:customStyle="1" w:styleId="24">
    <w:name w:val="Основной текст 2 Знак"/>
    <w:basedOn w:val="a0"/>
    <w:link w:val="23"/>
    <w:uiPriority w:val="99"/>
    <w:semiHidden/>
    <w:locked/>
    <w:rPr>
      <w:rFonts w:cs="Times New Roman"/>
      <w:sz w:val="24"/>
      <w:szCs w:val="24"/>
    </w:rPr>
  </w:style>
  <w:style w:type="paragraph" w:styleId="ad">
    <w:name w:val="caption"/>
    <w:basedOn w:val="a"/>
    <w:next w:val="a"/>
    <w:uiPriority w:val="99"/>
    <w:qFormat/>
    <w:rsid w:val="00DE24FC"/>
    <w:pPr>
      <w:tabs>
        <w:tab w:val="left" w:pos="5103"/>
      </w:tabs>
      <w:spacing w:after="120"/>
      <w:ind w:left="-142"/>
      <w:jc w:val="both"/>
    </w:pPr>
    <w:rPr>
      <w:rFonts w:ascii="Arial" w:hAnsi="Arial" w:cs="Arial"/>
      <w:i/>
      <w:iCs/>
      <w:sz w:val="16"/>
      <w:szCs w:val="16"/>
      <w:lang w:eastAsia="en-US"/>
    </w:rPr>
  </w:style>
  <w:style w:type="paragraph" w:styleId="ae">
    <w:name w:val="Normal (Web)"/>
    <w:basedOn w:val="a"/>
    <w:uiPriority w:val="99"/>
    <w:rsid w:val="00DE24FC"/>
    <w:pPr>
      <w:spacing w:before="100" w:beforeAutospacing="1" w:after="100" w:afterAutospacing="1"/>
      <w:jc w:val="both"/>
    </w:pPr>
    <w:rPr>
      <w:rFonts w:ascii="Arial Unicode MS" w:eastAsia="Arial Unicode MS" w:cs="Arial Unicode MS"/>
      <w:sz w:val="20"/>
      <w:szCs w:val="20"/>
      <w:lang w:val="en-US" w:eastAsia="en-US"/>
    </w:rPr>
  </w:style>
  <w:style w:type="paragraph" w:customStyle="1" w:styleId="Bulleted">
    <w:name w:val="Bulleted"/>
    <w:basedOn w:val="a"/>
    <w:uiPriority w:val="99"/>
    <w:rsid w:val="00DE24FC"/>
    <w:pPr>
      <w:ind w:left="927" w:hanging="360"/>
    </w:pPr>
    <w:rPr>
      <w:szCs w:val="22"/>
    </w:rPr>
  </w:style>
  <w:style w:type="paragraph" w:customStyle="1" w:styleId="Iauiue">
    <w:name w:val="Iau?iue"/>
    <w:uiPriority w:val="99"/>
    <w:rsid w:val="00DE24FC"/>
    <w:pPr>
      <w:spacing w:after="0" w:line="240" w:lineRule="auto"/>
    </w:pPr>
    <w:rPr>
      <w:sz w:val="20"/>
      <w:szCs w:val="20"/>
      <w:lang w:val="en-US" w:eastAsia="en-US"/>
    </w:rPr>
  </w:style>
  <w:style w:type="paragraph" w:customStyle="1" w:styleId="BodyNum">
    <w:name w:val="Body Num"/>
    <w:basedOn w:val="a"/>
    <w:uiPriority w:val="99"/>
    <w:rsid w:val="00DE24FC"/>
    <w:pPr>
      <w:jc w:val="both"/>
    </w:pPr>
    <w:rPr>
      <w:sz w:val="24"/>
      <w:lang w:eastAsia="en-US"/>
    </w:rPr>
  </w:style>
  <w:style w:type="paragraph" w:styleId="af">
    <w:name w:val="Title"/>
    <w:basedOn w:val="a"/>
    <w:link w:val="af0"/>
    <w:uiPriority w:val="99"/>
    <w:qFormat/>
    <w:rsid w:val="00DE24FC"/>
    <w:pPr>
      <w:spacing w:before="240" w:after="60"/>
      <w:jc w:val="center"/>
    </w:pPr>
    <w:rPr>
      <w:rFonts w:ascii="Arial CYR" w:hAnsi="Arial CYR" w:cs="Arial CYR"/>
      <w:b/>
      <w:bCs/>
      <w:kern w:val="28"/>
      <w:sz w:val="32"/>
      <w:szCs w:val="32"/>
      <w:lang w:eastAsia="en-US"/>
    </w:rPr>
  </w:style>
  <w:style w:type="character" w:customStyle="1" w:styleId="af0">
    <w:name w:val="Название Знак"/>
    <w:basedOn w:val="a0"/>
    <w:link w:val="af"/>
    <w:uiPriority w:val="10"/>
    <w:locked/>
    <w:rPr>
      <w:rFonts w:asciiTheme="majorHAnsi" w:eastAsiaTheme="majorEastAsia" w:hAnsiTheme="majorHAnsi" w:cstheme="majorBidi"/>
      <w:b/>
      <w:bCs/>
      <w:kern w:val="28"/>
      <w:sz w:val="32"/>
      <w:szCs w:val="32"/>
    </w:rPr>
  </w:style>
  <w:style w:type="paragraph" w:styleId="af1">
    <w:name w:val="Subtitle"/>
    <w:basedOn w:val="a"/>
    <w:link w:val="af2"/>
    <w:uiPriority w:val="99"/>
    <w:qFormat/>
    <w:rsid w:val="00DE24FC"/>
    <w:pPr>
      <w:spacing w:after="60"/>
      <w:jc w:val="center"/>
    </w:pPr>
    <w:rPr>
      <w:rFonts w:ascii="Arial CYR" w:hAnsi="Arial CYR" w:cs="Arial CYR"/>
      <w:sz w:val="24"/>
      <w:lang w:eastAsia="en-US"/>
    </w:rPr>
  </w:style>
  <w:style w:type="character" w:customStyle="1" w:styleId="af2">
    <w:name w:val="Подзаголовок Знак"/>
    <w:basedOn w:val="a0"/>
    <w:link w:val="af1"/>
    <w:uiPriority w:val="11"/>
    <w:locked/>
    <w:rPr>
      <w:rFonts w:asciiTheme="majorHAnsi" w:eastAsiaTheme="majorEastAsia" w:hAnsiTheme="majorHAnsi" w:cstheme="majorBidi"/>
      <w:sz w:val="24"/>
      <w:szCs w:val="24"/>
    </w:rPr>
  </w:style>
  <w:style w:type="paragraph" w:styleId="31">
    <w:name w:val="Body Text Indent 3"/>
    <w:basedOn w:val="a"/>
    <w:link w:val="32"/>
    <w:uiPriority w:val="99"/>
    <w:rsid w:val="00DE24FC"/>
    <w:pPr>
      <w:tabs>
        <w:tab w:val="right" w:leader="underscore" w:pos="10490"/>
      </w:tabs>
      <w:spacing w:after="120"/>
      <w:ind w:left="-142"/>
      <w:jc w:val="both"/>
    </w:pPr>
    <w:rPr>
      <w:rFonts w:ascii="Arial" w:hAnsi="Arial" w:cs="Arial"/>
      <w:i/>
      <w:iCs/>
      <w:sz w:val="16"/>
      <w:szCs w:val="16"/>
      <w:lang w:eastAsia="en-US"/>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33">
    <w:name w:val="Body Text 3"/>
    <w:basedOn w:val="a"/>
    <w:link w:val="34"/>
    <w:uiPriority w:val="99"/>
    <w:rsid w:val="00DE24FC"/>
    <w:pPr>
      <w:jc w:val="right"/>
    </w:pPr>
    <w:rPr>
      <w:rFonts w:ascii="Arial" w:hAnsi="Arial" w:cs="Arial"/>
      <w:b/>
      <w:bCs/>
      <w:sz w:val="18"/>
      <w:szCs w:val="18"/>
      <w:lang w:eastAsia="en-US"/>
    </w:rPr>
  </w:style>
  <w:style w:type="character" w:customStyle="1" w:styleId="34">
    <w:name w:val="Основной текст 3 Знак"/>
    <w:basedOn w:val="a0"/>
    <w:link w:val="33"/>
    <w:uiPriority w:val="99"/>
    <w:semiHidden/>
    <w:locked/>
    <w:rPr>
      <w:rFonts w:cs="Times New Roman"/>
      <w:sz w:val="16"/>
      <w:szCs w:val="16"/>
    </w:rPr>
  </w:style>
  <w:style w:type="paragraph" w:customStyle="1" w:styleId="af3">
    <w:name w:val="ПРОЦЕДУРА"/>
    <w:basedOn w:val="a"/>
    <w:uiPriority w:val="99"/>
    <w:rsid w:val="00DE24FC"/>
    <w:pPr>
      <w:keepNext/>
      <w:spacing w:line="360" w:lineRule="auto"/>
      <w:jc w:val="center"/>
    </w:pPr>
    <w:rPr>
      <w:rFonts w:ascii="PragmaticaCTT" w:hAnsi="PragmaticaCTT" w:cs="PragmaticaCTT"/>
      <w:b/>
      <w:bCs/>
      <w:sz w:val="28"/>
      <w:szCs w:val="28"/>
    </w:rPr>
  </w:style>
  <w:style w:type="paragraph" w:customStyle="1" w:styleId="prg3">
    <w:name w:val="prg3"/>
    <w:basedOn w:val="a"/>
    <w:uiPriority w:val="99"/>
    <w:rsid w:val="00DE24FC"/>
    <w:pPr>
      <w:tabs>
        <w:tab w:val="left" w:leader="hyphen" w:pos="567"/>
        <w:tab w:val="left" w:pos="2160"/>
        <w:tab w:val="left" w:pos="2880"/>
        <w:tab w:val="left" w:pos="3600"/>
      </w:tabs>
      <w:suppressAutoHyphens/>
      <w:spacing w:before="60" w:after="60"/>
      <w:jc w:val="both"/>
    </w:pPr>
    <w:rPr>
      <w:rFonts w:ascii="SchoolBook" w:hAnsi="SchoolBook" w:cs="SchoolBook"/>
      <w:kern w:val="20"/>
      <w:sz w:val="20"/>
      <w:szCs w:val="20"/>
      <w:lang w:eastAsia="en-US"/>
    </w:rPr>
  </w:style>
  <w:style w:type="paragraph" w:customStyle="1" w:styleId="NormalWeb1">
    <w:name w:val="Normal (Web)1"/>
    <w:basedOn w:val="a"/>
    <w:uiPriority w:val="99"/>
    <w:rsid w:val="00DE24FC"/>
    <w:rPr>
      <w:rFonts w:ascii="Verdana" w:hAnsi="Verdana" w:cs="Verdana"/>
      <w:sz w:val="16"/>
      <w:szCs w:val="16"/>
      <w:lang w:eastAsia="en-US"/>
    </w:rPr>
  </w:style>
  <w:style w:type="paragraph" w:customStyle="1" w:styleId="stampfield">
    <w:name w:val="stamp_field"/>
    <w:basedOn w:val="a"/>
    <w:uiPriority w:val="99"/>
    <w:rsid w:val="00B31430"/>
    <w:pPr>
      <w:spacing w:after="150"/>
      <w:ind w:left="6120"/>
      <w:jc w:val="center"/>
      <w:textAlignment w:val="top"/>
    </w:pPr>
    <w:rPr>
      <w:rFonts w:ascii="Arial" w:hAnsi="Arial" w:cs="Arial"/>
      <w:sz w:val="20"/>
      <w:szCs w:val="20"/>
      <w:lang w:val="en-US" w:eastAsia="en-US"/>
    </w:rPr>
  </w:style>
  <w:style w:type="paragraph" w:customStyle="1" w:styleId="fieldname">
    <w:name w:val="field_name"/>
    <w:basedOn w:val="a"/>
    <w:uiPriority w:val="99"/>
    <w:rsid w:val="00DD0783"/>
    <w:pPr>
      <w:spacing w:before="45" w:after="45"/>
      <w:jc w:val="right"/>
    </w:pPr>
    <w:rPr>
      <w:rFonts w:ascii="Arial" w:hAnsi="Arial" w:cs="Arial"/>
      <w:b/>
      <w:bCs/>
      <w:sz w:val="16"/>
      <w:szCs w:val="16"/>
      <w:lang w:val="en-US" w:eastAsia="en-US"/>
    </w:rPr>
  </w:style>
  <w:style w:type="paragraph" w:styleId="af4">
    <w:name w:val="Plain Text"/>
    <w:basedOn w:val="a"/>
    <w:link w:val="af5"/>
    <w:uiPriority w:val="99"/>
    <w:rsid w:val="00DD0783"/>
    <w:rPr>
      <w:rFonts w:ascii="Courier New" w:hAnsi="Courier New" w:cs="Courier New"/>
      <w:sz w:val="20"/>
      <w:szCs w:val="20"/>
    </w:rPr>
  </w:style>
  <w:style w:type="character" w:customStyle="1" w:styleId="af5">
    <w:name w:val="Текст Знак"/>
    <w:basedOn w:val="a0"/>
    <w:link w:val="af4"/>
    <w:uiPriority w:val="99"/>
    <w:semiHidden/>
    <w:locked/>
    <w:rPr>
      <w:rFonts w:ascii="Courier New" w:hAnsi="Courier New" w:cs="Courier New"/>
      <w:sz w:val="20"/>
      <w:szCs w:val="20"/>
    </w:rPr>
  </w:style>
  <w:style w:type="character" w:styleId="af6">
    <w:name w:val="annotation reference"/>
    <w:basedOn w:val="a0"/>
    <w:uiPriority w:val="99"/>
    <w:semiHidden/>
    <w:unhideWhenUsed/>
    <w:rsid w:val="0019729E"/>
    <w:rPr>
      <w:rFonts w:cs="Times New Roman"/>
      <w:sz w:val="16"/>
      <w:szCs w:val="16"/>
    </w:rPr>
  </w:style>
  <w:style w:type="paragraph" w:styleId="af7">
    <w:name w:val="annotation text"/>
    <w:basedOn w:val="a"/>
    <w:link w:val="af8"/>
    <w:uiPriority w:val="99"/>
    <w:semiHidden/>
    <w:unhideWhenUsed/>
    <w:rsid w:val="0019729E"/>
    <w:rPr>
      <w:sz w:val="20"/>
      <w:szCs w:val="20"/>
    </w:rPr>
  </w:style>
  <w:style w:type="character" w:customStyle="1" w:styleId="af8">
    <w:name w:val="Текст примечания Знак"/>
    <w:basedOn w:val="a0"/>
    <w:link w:val="af7"/>
    <w:uiPriority w:val="99"/>
    <w:semiHidden/>
    <w:locked/>
    <w:rsid w:val="0019729E"/>
    <w:rPr>
      <w:rFonts w:cs="Times New Roman"/>
      <w:sz w:val="20"/>
      <w:szCs w:val="20"/>
    </w:rPr>
  </w:style>
  <w:style w:type="paragraph" w:styleId="af9">
    <w:name w:val="annotation subject"/>
    <w:basedOn w:val="af7"/>
    <w:next w:val="af7"/>
    <w:link w:val="afa"/>
    <w:uiPriority w:val="99"/>
    <w:semiHidden/>
    <w:unhideWhenUsed/>
    <w:rsid w:val="0019729E"/>
    <w:rPr>
      <w:b/>
      <w:bCs/>
    </w:rPr>
  </w:style>
  <w:style w:type="character" w:customStyle="1" w:styleId="afa">
    <w:name w:val="Тема примечания Знак"/>
    <w:basedOn w:val="af8"/>
    <w:link w:val="af9"/>
    <w:uiPriority w:val="99"/>
    <w:semiHidden/>
    <w:locked/>
    <w:rsid w:val="0019729E"/>
    <w:rPr>
      <w:b/>
      <w:bCs/>
    </w:rPr>
  </w:style>
  <w:style w:type="paragraph" w:styleId="afb">
    <w:name w:val="Balloon Text"/>
    <w:basedOn w:val="a"/>
    <w:link w:val="afc"/>
    <w:uiPriority w:val="99"/>
    <w:semiHidden/>
    <w:unhideWhenUsed/>
    <w:rsid w:val="0019729E"/>
    <w:rPr>
      <w:rFonts w:ascii="Tahoma" w:hAnsi="Tahoma" w:cs="Tahoma"/>
      <w:sz w:val="16"/>
      <w:szCs w:val="16"/>
    </w:rPr>
  </w:style>
  <w:style w:type="character" w:customStyle="1" w:styleId="afc">
    <w:name w:val="Текст выноски Знак"/>
    <w:basedOn w:val="a0"/>
    <w:link w:val="afb"/>
    <w:uiPriority w:val="99"/>
    <w:semiHidden/>
    <w:locked/>
    <w:rsid w:val="0019729E"/>
    <w:rPr>
      <w:rFonts w:ascii="Tahoma" w:hAnsi="Tahoma" w:cs="Tahoma"/>
      <w:sz w:val="16"/>
      <w:szCs w:val="16"/>
    </w:rPr>
  </w:style>
  <w:style w:type="character" w:styleId="afd">
    <w:name w:val="Strong"/>
    <w:basedOn w:val="a0"/>
    <w:uiPriority w:val="22"/>
    <w:qFormat/>
    <w:rsid w:val="00411CC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1105</Words>
  <Characters>7737</Characters>
  <Application>Microsoft Office Word</Application>
  <DocSecurity>0</DocSecurity>
  <Lines>64</Lines>
  <Paragraphs>17</Paragraphs>
  <ScaleCrop>false</ScaleCrop>
  <HeadingPairs>
    <vt:vector size="2" baseType="variant">
      <vt:variant>
        <vt:lpstr>Название</vt:lpstr>
      </vt:variant>
      <vt:variant>
        <vt:i4>1</vt:i4>
      </vt:variant>
    </vt:vector>
  </HeadingPairs>
  <TitlesOfParts>
    <vt:vector size="1" baseType="lpstr">
      <vt:lpstr>I</vt:lpstr>
    </vt:vector>
  </TitlesOfParts>
  <Company>*****</Company>
  <LinksUpToDate>false</LinksUpToDate>
  <CharactersWithSpaces>8825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Krupchatnikova</dc:creator>
  <cp:keywords/>
  <dc:description/>
  <cp:lastModifiedBy>vvitaleva</cp:lastModifiedBy>
  <cp:revision>4</cp:revision>
  <cp:lastPrinted>2010-11-16T11:16:00Z</cp:lastPrinted>
  <dcterms:created xsi:type="dcterms:W3CDTF">2011-09-02T13:21:00Z</dcterms:created>
  <dcterms:modified xsi:type="dcterms:W3CDTF">2011-09-02T13:44:00Z</dcterms:modified>
</cp:coreProperties>
</file>